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8472" w14:textId="334C4A0C" w:rsidR="0DB57825" w:rsidRDefault="757AFF3A" w:rsidP="005A7B6A">
      <w:pPr>
        <w:pStyle w:val="ReportTitle"/>
      </w:pPr>
      <w:bookmarkStart w:id="0" w:name="_Hlk218690655"/>
      <w:r>
        <w:t>Travel Demand Management (TDM)</w:t>
      </w:r>
    </w:p>
    <w:p w14:paraId="4CDD5D1C" w14:textId="004B1422" w:rsidR="007F31A6" w:rsidRPr="00A72A1F" w:rsidRDefault="007F31A6" w:rsidP="00A72A1F">
      <w:pPr>
        <w:pStyle w:val="Heading1"/>
      </w:pPr>
      <w:r w:rsidRPr="00A72A1F">
        <w:t>Prioritizing Criteria and Measures</w:t>
      </w:r>
    </w:p>
    <w:p w14:paraId="548BC8AA" w14:textId="2BA04731" w:rsidR="43B24030" w:rsidRDefault="004E34A3" w:rsidP="58C3369A">
      <w:pPr>
        <w:spacing w:after="120"/>
        <w:rPr>
          <w:rFonts w:eastAsia="Arial" w:cs="Arial"/>
        </w:rPr>
      </w:pPr>
      <w:r>
        <w:rPr>
          <w:rFonts w:eastAsia="Arial" w:cs="Arial"/>
          <w:b/>
          <w:bCs/>
        </w:rPr>
        <w:t xml:space="preserve">2050 </w:t>
      </w:r>
      <w:r w:rsidR="43B24030" w:rsidRPr="58C3369A">
        <w:rPr>
          <w:rFonts w:eastAsia="Arial" w:cs="Arial"/>
          <w:b/>
          <w:bCs/>
        </w:rPr>
        <w:t xml:space="preserve">TPP Goal: </w:t>
      </w:r>
      <w:r w:rsidR="78F0D8C6" w:rsidRPr="58C3369A">
        <w:rPr>
          <w:rFonts w:eastAsia="Arial" w:cs="Arial"/>
        </w:rPr>
        <w:t>We lead on addressing climate change.</w:t>
      </w:r>
    </w:p>
    <w:p w14:paraId="7406D7D2" w14:textId="7A4DAB42" w:rsidR="00634216" w:rsidRPr="00C67889" w:rsidRDefault="004E34A3" w:rsidP="00E02D41">
      <w:pPr>
        <w:spacing w:after="0"/>
        <w:rPr>
          <w:b/>
          <w:bCs/>
        </w:rPr>
      </w:pPr>
      <w:r>
        <w:rPr>
          <w:b/>
          <w:bCs/>
        </w:rPr>
        <w:t xml:space="preserve">2050 </w:t>
      </w:r>
      <w:r w:rsidR="00634216" w:rsidRPr="00C67889">
        <w:rPr>
          <w:b/>
          <w:bCs/>
        </w:rPr>
        <w:t xml:space="preserve">TPP </w:t>
      </w:r>
      <w:r w:rsidR="00A96D6A">
        <w:rPr>
          <w:b/>
          <w:bCs/>
        </w:rPr>
        <w:t>Objectives or P</w:t>
      </w:r>
      <w:r w:rsidR="00634216" w:rsidRPr="00C67889">
        <w:rPr>
          <w:b/>
          <w:bCs/>
        </w:rPr>
        <w:t xml:space="preserve">olicies: </w:t>
      </w:r>
    </w:p>
    <w:p w14:paraId="6366B103" w14:textId="77777777" w:rsidR="00D82295" w:rsidRPr="00826745" w:rsidRDefault="20B3F4CC" w:rsidP="00826745">
      <w:pPr>
        <w:pStyle w:val="ListBullet"/>
      </w:pPr>
      <w:r w:rsidRPr="00826745">
        <w:rPr>
          <w:rFonts w:eastAsia="Arial"/>
        </w:rPr>
        <w:t xml:space="preserve">The region’s transportation system minimizes its greenhouse gas emissions. </w:t>
      </w:r>
    </w:p>
    <w:p w14:paraId="66E861E4" w14:textId="267BB9A7" w:rsidR="0084278A" w:rsidRDefault="20B3F4CC" w:rsidP="00826745">
      <w:pPr>
        <w:pStyle w:val="ListBullet"/>
        <w:rPr>
          <w:rFonts w:eastAsia="Arial"/>
        </w:rPr>
      </w:pPr>
      <w:r w:rsidRPr="00826745">
        <w:rPr>
          <w:rFonts w:eastAsia="Arial"/>
        </w:rPr>
        <w:t>By 2050, the region reduces vehicle miles traveled by 20</w:t>
      </w:r>
      <w:r w:rsidR="00566541">
        <w:rPr>
          <w:rFonts w:eastAsia="Arial"/>
        </w:rPr>
        <w:t xml:space="preserve"> percent</w:t>
      </w:r>
      <w:r w:rsidRPr="00826745">
        <w:rPr>
          <w:rFonts w:eastAsia="Arial"/>
        </w:rPr>
        <w:t xml:space="preserve"> per capita below 2019 levels.</w:t>
      </w:r>
    </w:p>
    <w:p w14:paraId="35C4499E" w14:textId="19BE1182" w:rsidR="0048649B" w:rsidRPr="00826745" w:rsidRDefault="0084278A" w:rsidP="00826745">
      <w:pPr>
        <w:pStyle w:val="ListBullet"/>
        <w:rPr>
          <w:rFonts w:eastAsia="Arial"/>
        </w:rPr>
      </w:pPr>
      <w:r w:rsidRPr="0084278A">
        <w:rPr>
          <w:rFonts w:eastAsia="Arial"/>
        </w:rPr>
        <w:t>Use travel demand management (TDM) to plan, fund, and promote multimodal travel options and alternatives to driving alone.</w:t>
      </w:r>
      <w:r w:rsidR="20B3F4CC" w:rsidRPr="00826745">
        <w:rPr>
          <w:rFonts w:eastAsia="Arial"/>
        </w:rPr>
        <w:t xml:space="preserve">  </w:t>
      </w:r>
      <w:r w:rsidR="7374C677" w:rsidRPr="00826745">
        <w:rPr>
          <w:rFonts w:eastAsia="Arial"/>
        </w:rPr>
        <w:t xml:space="preserve"> </w:t>
      </w:r>
    </w:p>
    <w:p w14:paraId="52473DFC" w14:textId="339AAEAC" w:rsidR="0048649B" w:rsidRDefault="2EFA175E" w:rsidP="4640D1C3">
      <w:pPr>
        <w:spacing w:after="120"/>
        <w:rPr>
          <w:rFonts w:eastAsia="Arial" w:cs="Arial"/>
        </w:rPr>
      </w:pPr>
      <w:r w:rsidRPr="2EFA175E">
        <w:rPr>
          <w:rFonts w:eastAsia="Arial" w:cs="Arial"/>
          <w:b/>
          <w:bCs/>
        </w:rPr>
        <w:t>Category Definition:</w:t>
      </w:r>
      <w:r w:rsidRPr="2EFA175E">
        <w:rPr>
          <w:rFonts w:eastAsia="Arial" w:cs="Arial"/>
        </w:rPr>
        <w:t xml:space="preserve"> The Travel Demand Management (TDM) application category seeks to fund projects that reduce trips, emissions and single occupancy vehicle usage</w:t>
      </w:r>
      <w:r w:rsidR="00EF350E">
        <w:rPr>
          <w:rFonts w:eastAsia="Arial" w:cs="Arial"/>
        </w:rPr>
        <w:t>, as well as</w:t>
      </w:r>
      <w:r w:rsidRPr="2EFA175E">
        <w:rPr>
          <w:rFonts w:eastAsia="Arial" w:cs="Arial"/>
        </w:rPr>
        <w:t xml:space="preserve"> support access to services and sustainable travel choices for regional commuters and residents. TDM projects should focus on connecting people to their places of employment and/or other activities and influence longer-term individual travel behavior mode choices that support an efficient use of the transportation system. Base-level TDM funding for the Transportation Management Organizations (TMOs) and Metro Transit Commuter Programs are not part of this application process.</w:t>
      </w:r>
    </w:p>
    <w:p w14:paraId="27396D66" w14:textId="1FDC509F" w:rsidR="0048649B" w:rsidRDefault="611876D1" w:rsidP="00A72A1F">
      <w:pPr>
        <w:pStyle w:val="Heading1"/>
      </w:pPr>
      <w:r>
        <w:t>Scoring</w:t>
      </w:r>
    </w:p>
    <w:tbl>
      <w:tblPr>
        <w:tblStyle w:val="ListTable3-Accent1"/>
        <w:tblW w:w="5008"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41"/>
        <w:gridCol w:w="1339"/>
      </w:tblGrid>
      <w:tr w:rsidR="00976CF8" w14:paraId="43E106D9" w14:textId="77777777" w:rsidTr="0012086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741" w:type="dxa"/>
            <w:tcBorders>
              <w:top w:val="single" w:sz="6" w:space="0" w:color="auto"/>
              <w:left w:val="single" w:sz="6" w:space="0" w:color="auto"/>
              <w:bottom w:val="single" w:sz="6" w:space="0" w:color="4F81BD" w:themeColor="accent1"/>
            </w:tcBorders>
            <w:tcMar>
              <w:left w:w="90" w:type="dxa"/>
              <w:right w:w="90" w:type="dxa"/>
            </w:tcMar>
          </w:tcPr>
          <w:p w14:paraId="4E22FF68" w14:textId="558D1C4F" w:rsidR="00976CF8" w:rsidRDefault="00976CF8" w:rsidP="004003FC">
            <w:pPr>
              <w:pStyle w:val="TableHeader"/>
              <w:spacing w:before="120" w:after="0"/>
              <w:rPr>
                <w:rFonts w:eastAsia="Arial"/>
                <w:color w:val="FFFFFF" w:themeColor="background1"/>
              </w:rPr>
            </w:pPr>
            <w:r w:rsidRPr="004003FC">
              <w:rPr>
                <w:rFonts w:ascii="Arial" w:hAnsi="Arial"/>
                <w:b/>
                <w:bCs/>
                <w:color w:val="FFFFFF" w:themeColor="background1"/>
                <w:szCs w:val="22"/>
              </w:rPr>
              <w:t>Criteria and Measures</w:t>
            </w:r>
          </w:p>
        </w:tc>
        <w:tc>
          <w:tcPr>
            <w:tcW w:w="1339" w:type="dxa"/>
            <w:tcBorders>
              <w:top w:val="single" w:sz="6" w:space="0" w:color="auto"/>
              <w:bottom w:val="single" w:sz="6" w:space="0" w:color="4F81BD" w:themeColor="accent1"/>
              <w:right w:val="single" w:sz="6" w:space="0" w:color="auto"/>
            </w:tcBorders>
            <w:tcMar>
              <w:left w:w="90" w:type="dxa"/>
              <w:right w:w="90" w:type="dxa"/>
            </w:tcMar>
          </w:tcPr>
          <w:p w14:paraId="3C50619F" w14:textId="006F527E" w:rsidR="00976CF8" w:rsidRDefault="00976CF8" w:rsidP="00CD61F3">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rFonts w:eastAsia="Arial"/>
                <w:b/>
                <w:bCs/>
                <w:color w:val="FFFFFF" w:themeColor="background1"/>
              </w:rPr>
            </w:pPr>
            <w:r w:rsidRPr="00CD61F3">
              <w:rPr>
                <w:rFonts w:ascii="Arial" w:hAnsi="Arial"/>
                <w:b/>
                <w:bCs/>
                <w:color w:val="FFFFFF" w:themeColor="background1"/>
                <w:szCs w:val="22"/>
              </w:rPr>
              <w:t xml:space="preserve">% </w:t>
            </w:r>
          </w:p>
        </w:tc>
      </w:tr>
      <w:tr w:rsidR="00976CF8" w14:paraId="55B6F9DA" w14:textId="77777777" w:rsidTr="001208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single" w:sz="6" w:space="0" w:color="4F81BD" w:themeColor="accent1"/>
              <w:left w:val="single" w:sz="6" w:space="0" w:color="auto"/>
              <w:bottom w:val="nil"/>
            </w:tcBorders>
            <w:tcMar>
              <w:left w:w="90" w:type="dxa"/>
              <w:right w:w="90" w:type="dxa"/>
            </w:tcMar>
          </w:tcPr>
          <w:p w14:paraId="572BBFE6" w14:textId="50CCD9C8" w:rsidR="00976CF8" w:rsidRDefault="00976CF8" w:rsidP="005B4CE0">
            <w:pPr>
              <w:pStyle w:val="ListParagraph"/>
              <w:numPr>
                <w:ilvl w:val="0"/>
                <w:numId w:val="3"/>
              </w:numPr>
              <w:spacing w:after="0"/>
              <w:rPr>
                <w:rFonts w:eastAsia="Arial" w:cs="Arial"/>
              </w:rPr>
            </w:pPr>
            <w:r w:rsidRPr="00FE736B">
              <w:t>V</w:t>
            </w:r>
            <w:r>
              <w:t xml:space="preserve">ehicle </w:t>
            </w:r>
            <w:r w:rsidRPr="00FE736B">
              <w:t>M</w:t>
            </w:r>
            <w:r>
              <w:t xml:space="preserve">iles </w:t>
            </w:r>
            <w:r w:rsidRPr="00FE736B">
              <w:t>T</w:t>
            </w:r>
            <w:r>
              <w:t>raveled (VMT)</w:t>
            </w:r>
            <w:r w:rsidRPr="00FE736B">
              <w:t xml:space="preserve"> Reduction</w:t>
            </w:r>
          </w:p>
        </w:tc>
        <w:tc>
          <w:tcPr>
            <w:tcW w:w="1339" w:type="dxa"/>
            <w:tcBorders>
              <w:top w:val="single" w:sz="6" w:space="0" w:color="4F81BD" w:themeColor="accent1"/>
              <w:bottom w:val="nil"/>
              <w:right w:val="single" w:sz="6" w:space="0" w:color="auto"/>
            </w:tcBorders>
            <w:tcMar>
              <w:left w:w="90" w:type="dxa"/>
              <w:right w:w="90" w:type="dxa"/>
            </w:tcMar>
          </w:tcPr>
          <w:p w14:paraId="4DA845D5" w14:textId="77870108" w:rsidR="00976CF8" w:rsidRPr="002135B4" w:rsidRDefault="00976CF8" w:rsidP="005B4CE0">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2135B4">
              <w:rPr>
                <w:rFonts w:ascii="Arial" w:hAnsi="Arial"/>
                <w:b/>
                <w:bCs/>
                <w:color w:val="505150"/>
                <w:sz w:val="22"/>
                <w:szCs w:val="22"/>
              </w:rPr>
              <w:t>30</w:t>
            </w:r>
          </w:p>
        </w:tc>
      </w:tr>
      <w:tr w:rsidR="00976CF8" w14:paraId="3F9A67DC" w14:textId="77777777" w:rsidTr="00120869">
        <w:trPr>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nil"/>
              <w:left w:val="single" w:sz="6" w:space="0" w:color="auto"/>
              <w:bottom w:val="single" w:sz="18" w:space="0" w:color="4F81BD" w:themeColor="accent1"/>
            </w:tcBorders>
            <w:tcMar>
              <w:left w:w="90" w:type="dxa"/>
              <w:right w:w="90" w:type="dxa"/>
            </w:tcMar>
          </w:tcPr>
          <w:p w14:paraId="0A05DA10" w14:textId="009B0DB4" w:rsidR="00976CF8" w:rsidRPr="3DE06745" w:rsidRDefault="00976CF8" w:rsidP="00694DA2">
            <w:pPr>
              <w:pStyle w:val="ListParagraph"/>
              <w:spacing w:after="0" w:line="259" w:lineRule="auto"/>
              <w:rPr>
                <w:rFonts w:eastAsia="Arial" w:cs="Arial"/>
              </w:rPr>
            </w:pPr>
            <w:r>
              <w:rPr>
                <w:b w:val="0"/>
                <w:bCs w:val="0"/>
              </w:rPr>
              <w:t>Measure</w:t>
            </w:r>
            <w:r w:rsidRPr="00844071">
              <w:rPr>
                <w:b w:val="0"/>
                <w:bCs w:val="0"/>
              </w:rPr>
              <w:t xml:space="preserve"> A </w:t>
            </w:r>
            <w:r>
              <w:rPr>
                <w:b w:val="0"/>
                <w:bCs w:val="0"/>
              </w:rPr>
              <w:t>–</w:t>
            </w:r>
            <w:r w:rsidRPr="00844071">
              <w:rPr>
                <w:b w:val="0"/>
                <w:bCs w:val="0"/>
              </w:rPr>
              <w:t xml:space="preserve"> </w:t>
            </w:r>
            <w:r>
              <w:rPr>
                <w:b w:val="0"/>
                <w:bCs w:val="0"/>
              </w:rPr>
              <w:t>A</w:t>
            </w:r>
            <w:r w:rsidRPr="00844071">
              <w:rPr>
                <w:b w:val="0"/>
                <w:bCs w:val="0"/>
              </w:rPr>
              <w:t xml:space="preserve">verage weekday users </w:t>
            </w:r>
            <w:r>
              <w:rPr>
                <w:b w:val="0"/>
                <w:bCs w:val="0"/>
              </w:rPr>
              <w:t>and</w:t>
            </w:r>
            <w:r w:rsidRPr="00844071">
              <w:rPr>
                <w:b w:val="0"/>
                <w:bCs w:val="0"/>
              </w:rPr>
              <w:t xml:space="preserve"> miles shifted to non-</w:t>
            </w:r>
            <w:r>
              <w:rPr>
                <w:b w:val="0"/>
                <w:bCs w:val="0"/>
              </w:rPr>
              <w:t xml:space="preserve">single occupancy vehicle </w:t>
            </w:r>
            <w:r w:rsidRPr="00844071">
              <w:rPr>
                <w:b w:val="0"/>
                <w:bCs w:val="0"/>
              </w:rPr>
              <w:t>travel or trip reduction</w:t>
            </w:r>
            <w:r w:rsidRPr="7B7C64FB">
              <w:rPr>
                <w:rFonts w:eastAsia="Arial" w:cs="Arial"/>
                <w:b w:val="0"/>
                <w:bCs w:val="0"/>
              </w:rPr>
              <w:t xml:space="preserve">  </w:t>
            </w:r>
          </w:p>
        </w:tc>
        <w:tc>
          <w:tcPr>
            <w:tcW w:w="1339" w:type="dxa"/>
            <w:tcBorders>
              <w:top w:val="nil"/>
              <w:bottom w:val="single" w:sz="18" w:space="0" w:color="4F81BD" w:themeColor="accent1"/>
              <w:right w:val="single" w:sz="6" w:space="0" w:color="auto"/>
            </w:tcBorders>
            <w:tcMar>
              <w:left w:w="90" w:type="dxa"/>
              <w:right w:w="90" w:type="dxa"/>
            </w:tcMar>
          </w:tcPr>
          <w:p w14:paraId="05E50FC3" w14:textId="37CDE62B" w:rsidR="00976CF8" w:rsidRPr="002135B4" w:rsidRDefault="00976CF8" w:rsidP="005B4CE0">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2135B4">
              <w:rPr>
                <w:rFonts w:ascii="Arial" w:hAnsi="Arial"/>
                <w:color w:val="505150"/>
                <w:sz w:val="22"/>
                <w:szCs w:val="22"/>
              </w:rPr>
              <w:t>30</w:t>
            </w:r>
          </w:p>
        </w:tc>
      </w:tr>
      <w:tr w:rsidR="00976CF8" w14:paraId="19992020" w14:textId="77777777" w:rsidTr="001208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left w:val="single" w:sz="6" w:space="0" w:color="auto"/>
              <w:bottom w:val="nil"/>
            </w:tcBorders>
            <w:tcMar>
              <w:left w:w="90" w:type="dxa"/>
              <w:right w:w="90" w:type="dxa"/>
            </w:tcMar>
          </w:tcPr>
          <w:p w14:paraId="16FE91D9" w14:textId="695CC435" w:rsidR="00976CF8" w:rsidRDefault="00976CF8" w:rsidP="005B4CE0">
            <w:pPr>
              <w:pStyle w:val="ListParagraph"/>
              <w:numPr>
                <w:ilvl w:val="0"/>
                <w:numId w:val="3"/>
              </w:numPr>
              <w:spacing w:after="0"/>
              <w:rPr>
                <w:rFonts w:eastAsia="Arial" w:cs="Arial"/>
              </w:rPr>
            </w:pPr>
            <w:r w:rsidRPr="00FE736B">
              <w:t>Connection</w:t>
            </w:r>
            <w:r>
              <w:t>s</w:t>
            </w:r>
            <w:r w:rsidRPr="00FE736B">
              <w:t xml:space="preserve"> to Jobs, Educations, and Opportunity</w:t>
            </w:r>
            <w:r w:rsidRPr="3DE06745">
              <w:rPr>
                <w:rFonts w:eastAsia="Arial" w:cs="Arial"/>
              </w:rPr>
              <w:t xml:space="preserve"> </w:t>
            </w:r>
          </w:p>
        </w:tc>
        <w:tc>
          <w:tcPr>
            <w:tcW w:w="1339" w:type="dxa"/>
            <w:tcBorders>
              <w:top w:val="single" w:sz="18" w:space="0" w:color="4F81BD" w:themeColor="accent1"/>
              <w:bottom w:val="nil"/>
              <w:right w:val="single" w:sz="6" w:space="0" w:color="auto"/>
            </w:tcBorders>
            <w:tcMar>
              <w:left w:w="90" w:type="dxa"/>
              <w:right w:w="90" w:type="dxa"/>
            </w:tcMar>
          </w:tcPr>
          <w:p w14:paraId="0BFD7803" w14:textId="7103DBA1" w:rsidR="00976CF8" w:rsidRPr="002135B4" w:rsidRDefault="00976CF8" w:rsidP="005B4CE0">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2135B4">
              <w:rPr>
                <w:rFonts w:ascii="Arial" w:hAnsi="Arial"/>
                <w:b/>
                <w:bCs/>
                <w:color w:val="505150"/>
                <w:sz w:val="22"/>
                <w:szCs w:val="22"/>
              </w:rPr>
              <w:t>25</w:t>
            </w:r>
          </w:p>
        </w:tc>
      </w:tr>
      <w:tr w:rsidR="00976CF8" w14:paraId="46F17795" w14:textId="77777777" w:rsidTr="00120869">
        <w:trPr>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nil"/>
              <w:left w:val="single" w:sz="6" w:space="0" w:color="auto"/>
              <w:bottom w:val="single" w:sz="18" w:space="0" w:color="4F81BD" w:themeColor="accent1"/>
            </w:tcBorders>
            <w:tcMar>
              <w:left w:w="90" w:type="dxa"/>
              <w:right w:w="90" w:type="dxa"/>
            </w:tcMar>
          </w:tcPr>
          <w:p w14:paraId="47F59EE4" w14:textId="18E8B570" w:rsidR="00976CF8" w:rsidRPr="58C3369A" w:rsidRDefault="00976CF8" w:rsidP="00694DA2">
            <w:pPr>
              <w:pStyle w:val="ListParagraph"/>
              <w:spacing w:after="0" w:line="259" w:lineRule="auto"/>
              <w:rPr>
                <w:rFonts w:eastAsia="Arial" w:cs="Arial"/>
              </w:rPr>
            </w:pPr>
            <w:r>
              <w:rPr>
                <w:b w:val="0"/>
                <w:bCs w:val="0"/>
              </w:rPr>
              <w:t>Measure</w:t>
            </w:r>
            <w:r w:rsidRPr="00844071">
              <w:rPr>
                <w:b w:val="0"/>
                <w:bCs w:val="0"/>
              </w:rPr>
              <w:t xml:space="preserve"> A – </w:t>
            </w:r>
            <w:r>
              <w:rPr>
                <w:b w:val="0"/>
                <w:bCs w:val="0"/>
              </w:rPr>
              <w:t>C</w:t>
            </w:r>
            <w:r w:rsidRPr="00844071">
              <w:rPr>
                <w:b w:val="0"/>
                <w:bCs w:val="0"/>
              </w:rPr>
              <w:t>onnections to jobs, education</w:t>
            </w:r>
            <w:r>
              <w:rPr>
                <w:b w:val="0"/>
                <w:bCs w:val="0"/>
              </w:rPr>
              <w:t>,</w:t>
            </w:r>
            <w:r w:rsidRPr="00844071">
              <w:rPr>
                <w:b w:val="0"/>
                <w:bCs w:val="0"/>
              </w:rPr>
              <w:t xml:space="preserve"> and other opportunities</w:t>
            </w:r>
          </w:p>
        </w:tc>
        <w:tc>
          <w:tcPr>
            <w:tcW w:w="1339" w:type="dxa"/>
            <w:tcBorders>
              <w:top w:val="nil"/>
              <w:bottom w:val="single" w:sz="18" w:space="0" w:color="4F81BD" w:themeColor="accent1"/>
              <w:right w:val="single" w:sz="6" w:space="0" w:color="auto"/>
            </w:tcBorders>
            <w:tcMar>
              <w:left w:w="90" w:type="dxa"/>
              <w:right w:w="90" w:type="dxa"/>
            </w:tcMar>
          </w:tcPr>
          <w:p w14:paraId="2FAACFC5" w14:textId="746A676C" w:rsidR="00976CF8" w:rsidRPr="002135B4" w:rsidRDefault="00976CF8" w:rsidP="005B4CE0">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2135B4">
              <w:rPr>
                <w:rFonts w:ascii="Arial" w:hAnsi="Arial"/>
                <w:color w:val="505150"/>
                <w:sz w:val="22"/>
                <w:szCs w:val="22"/>
              </w:rPr>
              <w:t>25</w:t>
            </w:r>
          </w:p>
        </w:tc>
      </w:tr>
      <w:tr w:rsidR="00976CF8" w14:paraId="182FB5A8" w14:textId="77777777" w:rsidTr="001208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left w:val="single" w:sz="6" w:space="0" w:color="auto"/>
              <w:bottom w:val="nil"/>
            </w:tcBorders>
            <w:tcMar>
              <w:left w:w="90" w:type="dxa"/>
              <w:right w:w="90" w:type="dxa"/>
            </w:tcMar>
          </w:tcPr>
          <w:p w14:paraId="7D00A066" w14:textId="1EB796DA" w:rsidR="00976CF8" w:rsidRDefault="00976CF8" w:rsidP="005B4CE0">
            <w:pPr>
              <w:pStyle w:val="ListParagraph"/>
              <w:numPr>
                <w:ilvl w:val="0"/>
                <w:numId w:val="3"/>
              </w:numPr>
              <w:spacing w:after="0"/>
              <w:rPr>
                <w:rFonts w:eastAsia="Arial" w:cs="Arial"/>
              </w:rPr>
            </w:pPr>
            <w:r w:rsidRPr="00FE736B">
              <w:t>Project Effectiveness Evaluation</w:t>
            </w:r>
          </w:p>
        </w:tc>
        <w:tc>
          <w:tcPr>
            <w:tcW w:w="1339" w:type="dxa"/>
            <w:tcBorders>
              <w:top w:val="single" w:sz="18" w:space="0" w:color="4F81BD" w:themeColor="accent1"/>
              <w:bottom w:val="nil"/>
              <w:right w:val="single" w:sz="6" w:space="0" w:color="auto"/>
            </w:tcBorders>
            <w:tcMar>
              <w:left w:w="90" w:type="dxa"/>
              <w:right w:w="90" w:type="dxa"/>
            </w:tcMar>
          </w:tcPr>
          <w:p w14:paraId="013D2D43" w14:textId="310EA0A8" w:rsidR="00976CF8" w:rsidRPr="002135B4" w:rsidRDefault="00976CF8" w:rsidP="00694DA2">
            <w:pPr>
              <w:pStyle w:val="TableTextCurrency"/>
              <w:spacing w:before="0" w:after="0" w:line="259" w:lineRule="auto"/>
              <w:ind w:left="0" w:right="0"/>
              <w:jc w:val="center"/>
              <w:cnfStyle w:val="000000100000" w:firstRow="0" w:lastRow="0" w:firstColumn="0" w:lastColumn="0" w:oddVBand="0" w:evenVBand="0" w:oddHBand="1" w:evenHBand="0" w:firstRowFirstColumn="0" w:firstRowLastColumn="0" w:lastRowFirstColumn="0" w:lastRowLastColumn="0"/>
              <w:rPr>
                <w:b/>
                <w:color w:val="505150"/>
              </w:rPr>
            </w:pPr>
            <w:r w:rsidRPr="002135B4">
              <w:rPr>
                <w:rFonts w:ascii="Arial" w:hAnsi="Arial"/>
                <w:b/>
                <w:bCs/>
                <w:color w:val="505150"/>
                <w:sz w:val="22"/>
                <w:szCs w:val="22"/>
              </w:rPr>
              <w:t>20</w:t>
            </w:r>
          </w:p>
        </w:tc>
      </w:tr>
      <w:tr w:rsidR="00976CF8" w14:paraId="229C15E0" w14:textId="77777777" w:rsidTr="00120869">
        <w:trPr>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nil"/>
              <w:left w:val="single" w:sz="6" w:space="0" w:color="auto"/>
              <w:bottom w:val="single" w:sz="18" w:space="0" w:color="4F81BD" w:themeColor="accent1"/>
            </w:tcBorders>
            <w:tcMar>
              <w:left w:w="90" w:type="dxa"/>
              <w:right w:w="90" w:type="dxa"/>
            </w:tcMar>
          </w:tcPr>
          <w:p w14:paraId="39877FA7" w14:textId="7E9DC681" w:rsidR="00976CF8" w:rsidRPr="3DE06745" w:rsidRDefault="00976CF8" w:rsidP="005B4CE0">
            <w:pPr>
              <w:pStyle w:val="ListParagraph"/>
              <w:spacing w:after="0"/>
              <w:rPr>
                <w:rFonts w:eastAsia="Arial" w:cs="Arial"/>
              </w:rPr>
            </w:pPr>
            <w:r w:rsidRPr="00844071">
              <w:rPr>
                <w:b w:val="0"/>
                <w:bCs w:val="0"/>
              </w:rPr>
              <w:t>Measure A –</w:t>
            </w:r>
            <w:r>
              <w:rPr>
                <w:b w:val="0"/>
                <w:bCs w:val="0"/>
              </w:rPr>
              <w:t xml:space="preserve"> P</w:t>
            </w:r>
            <w:r w:rsidRPr="00844071">
              <w:rPr>
                <w:b w:val="0"/>
                <w:bCs w:val="0"/>
              </w:rPr>
              <w:t>lan and methods to evaluate project outcomes</w:t>
            </w:r>
            <w:r w:rsidRPr="58C3369A">
              <w:rPr>
                <w:rFonts w:eastAsia="Arial" w:cs="Arial"/>
                <w:b w:val="0"/>
                <w:bCs w:val="0"/>
              </w:rPr>
              <w:t xml:space="preserve">  </w:t>
            </w:r>
          </w:p>
        </w:tc>
        <w:tc>
          <w:tcPr>
            <w:tcW w:w="1339" w:type="dxa"/>
            <w:tcBorders>
              <w:top w:val="nil"/>
              <w:bottom w:val="single" w:sz="18" w:space="0" w:color="4F81BD" w:themeColor="accent1"/>
              <w:right w:val="single" w:sz="6" w:space="0" w:color="auto"/>
            </w:tcBorders>
            <w:tcMar>
              <w:left w:w="90" w:type="dxa"/>
              <w:right w:w="90" w:type="dxa"/>
            </w:tcMar>
          </w:tcPr>
          <w:p w14:paraId="0DEEF0E4" w14:textId="193621C7" w:rsidR="00976CF8" w:rsidRPr="002135B4" w:rsidRDefault="00976CF8" w:rsidP="005B4CE0">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2135B4">
              <w:rPr>
                <w:rFonts w:ascii="Arial" w:hAnsi="Arial"/>
                <w:color w:val="505150"/>
                <w:sz w:val="22"/>
                <w:szCs w:val="22"/>
              </w:rPr>
              <w:t>20</w:t>
            </w:r>
          </w:p>
        </w:tc>
      </w:tr>
      <w:tr w:rsidR="00976CF8" w14:paraId="1ADF4737" w14:textId="77777777" w:rsidTr="001208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left w:val="single" w:sz="6" w:space="0" w:color="auto"/>
              <w:bottom w:val="nil"/>
            </w:tcBorders>
            <w:tcMar>
              <w:left w:w="90" w:type="dxa"/>
              <w:right w:w="90" w:type="dxa"/>
            </w:tcMar>
          </w:tcPr>
          <w:p w14:paraId="5DE3F3B0" w14:textId="046D935F" w:rsidR="00976CF8" w:rsidRDefault="00976CF8" w:rsidP="005B4CE0">
            <w:pPr>
              <w:pStyle w:val="ListParagraph"/>
              <w:numPr>
                <w:ilvl w:val="0"/>
                <w:numId w:val="3"/>
              </w:numPr>
              <w:spacing w:after="0"/>
              <w:rPr>
                <w:rFonts w:eastAsia="Arial" w:cs="Arial"/>
              </w:rPr>
            </w:pPr>
            <w:r w:rsidRPr="00FE736B">
              <w:t>Innovation</w:t>
            </w:r>
          </w:p>
        </w:tc>
        <w:tc>
          <w:tcPr>
            <w:tcW w:w="1339" w:type="dxa"/>
            <w:tcBorders>
              <w:top w:val="single" w:sz="18" w:space="0" w:color="4F81BD" w:themeColor="accent1"/>
              <w:bottom w:val="nil"/>
              <w:right w:val="single" w:sz="6" w:space="0" w:color="auto"/>
            </w:tcBorders>
            <w:tcMar>
              <w:left w:w="90" w:type="dxa"/>
              <w:right w:w="90" w:type="dxa"/>
            </w:tcMar>
          </w:tcPr>
          <w:p w14:paraId="6D494BC7" w14:textId="4CBA937A" w:rsidR="00976CF8" w:rsidRPr="002135B4" w:rsidRDefault="00976CF8" w:rsidP="005B4CE0">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2135B4">
              <w:rPr>
                <w:rFonts w:ascii="Arial" w:hAnsi="Arial"/>
                <w:b/>
                <w:bCs/>
                <w:color w:val="505150"/>
                <w:sz w:val="22"/>
                <w:szCs w:val="22"/>
              </w:rPr>
              <w:t>5</w:t>
            </w:r>
          </w:p>
        </w:tc>
      </w:tr>
      <w:tr w:rsidR="00976CF8" w14:paraId="2AE2F9BD" w14:textId="77777777" w:rsidTr="00120869">
        <w:trPr>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nil"/>
              <w:left w:val="single" w:sz="6" w:space="0" w:color="auto"/>
              <w:bottom w:val="single" w:sz="6" w:space="0" w:color="auto"/>
            </w:tcBorders>
            <w:tcMar>
              <w:left w:w="90" w:type="dxa"/>
              <w:right w:w="90" w:type="dxa"/>
            </w:tcMar>
          </w:tcPr>
          <w:p w14:paraId="6947F867" w14:textId="4C85B444" w:rsidR="00976CF8" w:rsidRPr="4C119114" w:rsidRDefault="00976CF8" w:rsidP="00694DA2">
            <w:pPr>
              <w:pStyle w:val="ListParagraph"/>
              <w:spacing w:after="0" w:line="259" w:lineRule="auto"/>
              <w:rPr>
                <w:rFonts w:eastAsia="Arial" w:cs="Arial"/>
              </w:rPr>
            </w:pPr>
            <w:r>
              <w:rPr>
                <w:b w:val="0"/>
                <w:bCs w:val="0"/>
              </w:rPr>
              <w:t>Measure</w:t>
            </w:r>
            <w:r w:rsidRPr="00844071">
              <w:rPr>
                <w:b w:val="0"/>
                <w:bCs w:val="0"/>
              </w:rPr>
              <w:t xml:space="preserve"> A </w:t>
            </w:r>
            <w:r>
              <w:rPr>
                <w:b w:val="0"/>
                <w:bCs w:val="0"/>
              </w:rPr>
              <w:t>–</w:t>
            </w:r>
            <w:r w:rsidRPr="00844071">
              <w:rPr>
                <w:b w:val="0"/>
                <w:bCs w:val="0"/>
              </w:rPr>
              <w:t xml:space="preserve"> </w:t>
            </w:r>
            <w:r>
              <w:rPr>
                <w:b w:val="0"/>
                <w:bCs w:val="0"/>
              </w:rPr>
              <w:t>C</w:t>
            </w:r>
            <w:r w:rsidRPr="00844071">
              <w:rPr>
                <w:b w:val="0"/>
                <w:bCs w:val="0"/>
              </w:rPr>
              <w:t>ompletely new, new to the region</w:t>
            </w:r>
            <w:r>
              <w:rPr>
                <w:b w:val="0"/>
                <w:bCs w:val="0"/>
              </w:rPr>
              <w:t>,</w:t>
            </w:r>
            <w:r w:rsidRPr="00844071">
              <w:rPr>
                <w:b w:val="0"/>
                <w:bCs w:val="0"/>
              </w:rPr>
              <w:t xml:space="preserve"> or serving new communities</w:t>
            </w:r>
          </w:p>
        </w:tc>
        <w:tc>
          <w:tcPr>
            <w:tcW w:w="1339" w:type="dxa"/>
            <w:tcBorders>
              <w:top w:val="nil"/>
              <w:bottom w:val="single" w:sz="6" w:space="0" w:color="auto"/>
              <w:right w:val="single" w:sz="6" w:space="0" w:color="auto"/>
            </w:tcBorders>
            <w:tcMar>
              <w:left w:w="90" w:type="dxa"/>
              <w:right w:w="90" w:type="dxa"/>
            </w:tcMar>
          </w:tcPr>
          <w:p w14:paraId="7DE08F36" w14:textId="4021E82B" w:rsidR="00976CF8" w:rsidRPr="002135B4" w:rsidRDefault="00976CF8" w:rsidP="005B4CE0">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color w:val="505150"/>
                <w:sz w:val="22"/>
                <w:szCs w:val="22"/>
              </w:rPr>
            </w:pPr>
            <w:r w:rsidRPr="002135B4">
              <w:rPr>
                <w:rFonts w:ascii="Arial" w:hAnsi="Arial"/>
                <w:color w:val="505150"/>
                <w:sz w:val="22"/>
                <w:szCs w:val="22"/>
              </w:rPr>
              <w:t>5</w:t>
            </w:r>
          </w:p>
        </w:tc>
      </w:tr>
      <w:tr w:rsidR="00976CF8" w14:paraId="24259432" w14:textId="77777777" w:rsidTr="001208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left w:val="single" w:sz="6" w:space="0" w:color="auto"/>
              <w:bottom w:val="nil"/>
            </w:tcBorders>
            <w:tcMar>
              <w:left w:w="90" w:type="dxa"/>
              <w:right w:w="90" w:type="dxa"/>
            </w:tcMar>
          </w:tcPr>
          <w:p w14:paraId="361B06C8" w14:textId="5003DF12" w:rsidR="00976CF8" w:rsidRPr="00442E4C" w:rsidRDefault="00976CF8" w:rsidP="00442E4C">
            <w:pPr>
              <w:pStyle w:val="ListParagraph"/>
              <w:numPr>
                <w:ilvl w:val="0"/>
                <w:numId w:val="3"/>
              </w:numPr>
              <w:spacing w:after="0"/>
              <w:rPr>
                <w:rFonts w:eastAsia="Arial" w:cs="Arial"/>
              </w:rPr>
            </w:pPr>
            <w:r w:rsidRPr="773B7B58">
              <w:rPr>
                <w:rFonts w:eastAsia="Arial" w:cs="Arial"/>
              </w:rPr>
              <w:t>Community Considerations</w:t>
            </w:r>
          </w:p>
        </w:tc>
        <w:tc>
          <w:tcPr>
            <w:tcW w:w="1339" w:type="dxa"/>
            <w:tcBorders>
              <w:top w:val="single" w:sz="18" w:space="0" w:color="4F81BD" w:themeColor="accent1"/>
              <w:bottom w:val="nil"/>
              <w:right w:val="single" w:sz="6" w:space="0" w:color="auto"/>
            </w:tcBorders>
            <w:tcMar>
              <w:left w:w="90" w:type="dxa"/>
              <w:right w:w="90" w:type="dxa"/>
            </w:tcMar>
          </w:tcPr>
          <w:p w14:paraId="3C69065B" w14:textId="4E308E2B" w:rsidR="00976CF8" w:rsidRPr="002135B4" w:rsidRDefault="00976CF8" w:rsidP="005B4CE0">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2135B4">
              <w:rPr>
                <w:rFonts w:ascii="Arial" w:hAnsi="Arial"/>
                <w:b/>
                <w:bCs/>
                <w:color w:val="505150"/>
                <w:sz w:val="22"/>
                <w:szCs w:val="22"/>
              </w:rPr>
              <w:t>20</w:t>
            </w:r>
          </w:p>
        </w:tc>
      </w:tr>
      <w:tr w:rsidR="00976CF8" w14:paraId="60BECFA6" w14:textId="77777777" w:rsidTr="00120869">
        <w:trPr>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nil"/>
              <w:left w:val="single" w:sz="6" w:space="0" w:color="auto"/>
              <w:bottom w:val="nil"/>
            </w:tcBorders>
            <w:tcMar>
              <w:left w:w="90" w:type="dxa"/>
              <w:right w:w="90" w:type="dxa"/>
            </w:tcMar>
            <w:vAlign w:val="center"/>
          </w:tcPr>
          <w:p w14:paraId="7AD98636" w14:textId="18DF7AD8" w:rsidR="00976CF8" w:rsidRPr="773B7B58" w:rsidRDefault="00976CF8" w:rsidP="00AC6FFB">
            <w:pPr>
              <w:pStyle w:val="ListParagraph"/>
              <w:spacing w:after="0"/>
              <w:rPr>
                <w:rFonts w:eastAsia="Arial" w:cs="Arial"/>
              </w:rPr>
            </w:pPr>
            <w:r w:rsidRPr="002B18A6">
              <w:rPr>
                <w:b w:val="0"/>
                <w:bCs w:val="0"/>
              </w:rPr>
              <w:t>Measure A – Community data and context</w:t>
            </w:r>
          </w:p>
        </w:tc>
        <w:tc>
          <w:tcPr>
            <w:tcW w:w="1339" w:type="dxa"/>
            <w:tcBorders>
              <w:top w:val="nil"/>
              <w:bottom w:val="nil"/>
              <w:right w:val="single" w:sz="6" w:space="0" w:color="auto"/>
            </w:tcBorders>
            <w:tcMar>
              <w:left w:w="90" w:type="dxa"/>
              <w:right w:w="90" w:type="dxa"/>
            </w:tcMar>
            <w:vAlign w:val="center"/>
          </w:tcPr>
          <w:p w14:paraId="1803B18B" w14:textId="50788044" w:rsidR="00976CF8" w:rsidRPr="002135B4" w:rsidRDefault="00976CF8" w:rsidP="00AC6FFB">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2135B4">
              <w:rPr>
                <w:rFonts w:ascii="Arial" w:hAnsi="Arial"/>
                <w:color w:val="505150"/>
                <w:sz w:val="22"/>
                <w:szCs w:val="22"/>
              </w:rPr>
              <w:t>6.7</w:t>
            </w:r>
          </w:p>
        </w:tc>
      </w:tr>
      <w:tr w:rsidR="00976CF8" w14:paraId="397792D5" w14:textId="77777777" w:rsidTr="001208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nil"/>
              <w:left w:val="single" w:sz="6" w:space="0" w:color="auto"/>
              <w:bottom w:val="nil"/>
            </w:tcBorders>
            <w:tcMar>
              <w:left w:w="90" w:type="dxa"/>
              <w:right w:w="90" w:type="dxa"/>
            </w:tcMar>
            <w:vAlign w:val="center"/>
          </w:tcPr>
          <w:p w14:paraId="00D4A1CA" w14:textId="13A42215" w:rsidR="00976CF8" w:rsidRPr="773B7B58" w:rsidRDefault="00976CF8" w:rsidP="00AC6FFB">
            <w:pPr>
              <w:pStyle w:val="ListParagraph"/>
              <w:spacing w:after="0"/>
              <w:rPr>
                <w:rFonts w:eastAsia="Arial" w:cs="Arial"/>
              </w:rPr>
            </w:pPr>
            <w:r>
              <w:rPr>
                <w:b w:val="0"/>
                <w:bCs w:val="0"/>
              </w:rPr>
              <w:t>Measure B – Community need and future engagement</w:t>
            </w:r>
          </w:p>
        </w:tc>
        <w:tc>
          <w:tcPr>
            <w:tcW w:w="1339" w:type="dxa"/>
            <w:tcBorders>
              <w:top w:val="nil"/>
              <w:bottom w:val="nil"/>
              <w:right w:val="single" w:sz="6" w:space="0" w:color="auto"/>
            </w:tcBorders>
            <w:tcMar>
              <w:left w:w="90" w:type="dxa"/>
              <w:right w:w="90" w:type="dxa"/>
            </w:tcMar>
            <w:vAlign w:val="center"/>
          </w:tcPr>
          <w:p w14:paraId="1A1BD999" w14:textId="05AB0A8E" w:rsidR="00976CF8" w:rsidRPr="002135B4" w:rsidRDefault="00976CF8" w:rsidP="00AC6FFB">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2135B4">
              <w:rPr>
                <w:rFonts w:ascii="Arial" w:hAnsi="Arial"/>
                <w:color w:val="505150"/>
                <w:sz w:val="22"/>
                <w:szCs w:val="22"/>
              </w:rPr>
              <w:t>6.7</w:t>
            </w:r>
          </w:p>
        </w:tc>
      </w:tr>
      <w:tr w:rsidR="00976CF8" w14:paraId="742EE02E" w14:textId="77777777" w:rsidTr="00120869">
        <w:trPr>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nil"/>
              <w:left w:val="single" w:sz="6" w:space="0" w:color="auto"/>
              <w:bottom w:val="single" w:sz="6" w:space="0" w:color="auto"/>
            </w:tcBorders>
            <w:tcMar>
              <w:left w:w="90" w:type="dxa"/>
              <w:right w:w="90" w:type="dxa"/>
            </w:tcMar>
            <w:vAlign w:val="center"/>
          </w:tcPr>
          <w:p w14:paraId="3DFEC7A4" w14:textId="0DC0ABFA" w:rsidR="00976CF8" w:rsidRPr="773B7B58" w:rsidRDefault="00976CF8" w:rsidP="00AC6FFB">
            <w:pPr>
              <w:pStyle w:val="ListParagraph"/>
              <w:spacing w:after="0"/>
              <w:rPr>
                <w:rFonts w:eastAsia="Arial" w:cs="Arial"/>
              </w:rPr>
            </w:pPr>
            <w:r>
              <w:rPr>
                <w:b w:val="0"/>
                <w:bCs w:val="0"/>
              </w:rPr>
              <w:t>Measure C – Community benefits</w:t>
            </w:r>
          </w:p>
        </w:tc>
        <w:tc>
          <w:tcPr>
            <w:tcW w:w="1339" w:type="dxa"/>
            <w:tcBorders>
              <w:top w:val="nil"/>
              <w:bottom w:val="single" w:sz="6" w:space="0" w:color="auto"/>
              <w:right w:val="single" w:sz="6" w:space="0" w:color="auto"/>
            </w:tcBorders>
            <w:tcMar>
              <w:left w:w="90" w:type="dxa"/>
              <w:right w:w="90" w:type="dxa"/>
            </w:tcMar>
            <w:vAlign w:val="center"/>
          </w:tcPr>
          <w:p w14:paraId="4154FB06" w14:textId="339246C0" w:rsidR="00976CF8" w:rsidRPr="002135B4" w:rsidRDefault="00976CF8" w:rsidP="00AC6FFB">
            <w:pPr>
              <w:pStyle w:val="TableTextCurrency"/>
              <w:spacing w:before="0" w:after="0"/>
              <w:ind w:left="0" w:right="0"/>
              <w:jc w:val="center"/>
              <w:cnfStyle w:val="000000000000" w:firstRow="0" w:lastRow="0" w:firstColumn="0" w:lastColumn="0" w:oddVBand="0" w:evenVBand="0" w:oddHBand="0" w:evenHBand="0" w:firstRowFirstColumn="0" w:firstRowLastColumn="0" w:lastRowFirstColumn="0" w:lastRowLastColumn="0"/>
              <w:rPr>
                <w:rFonts w:ascii="Arial" w:hAnsi="Arial"/>
                <w:b/>
                <w:bCs/>
                <w:color w:val="505150"/>
                <w:sz w:val="22"/>
                <w:szCs w:val="22"/>
              </w:rPr>
            </w:pPr>
            <w:r w:rsidRPr="002135B4">
              <w:rPr>
                <w:rFonts w:ascii="Arial" w:hAnsi="Arial"/>
                <w:color w:val="505150"/>
                <w:sz w:val="22"/>
                <w:szCs w:val="22"/>
              </w:rPr>
              <w:t>6.7</w:t>
            </w:r>
          </w:p>
        </w:tc>
      </w:tr>
      <w:tr w:rsidR="00976CF8" w14:paraId="2E92744F" w14:textId="77777777" w:rsidTr="001208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41" w:type="dxa"/>
            <w:tcBorders>
              <w:top w:val="single" w:sz="18" w:space="0" w:color="4F81BD" w:themeColor="accent1"/>
              <w:left w:val="single" w:sz="6" w:space="0" w:color="auto"/>
              <w:bottom w:val="single" w:sz="6" w:space="0" w:color="auto"/>
            </w:tcBorders>
            <w:tcMar>
              <w:left w:w="90" w:type="dxa"/>
              <w:right w:w="90" w:type="dxa"/>
            </w:tcMar>
          </w:tcPr>
          <w:p w14:paraId="660F4E21" w14:textId="7A4D4D00" w:rsidR="00976CF8" w:rsidRDefault="00976CF8" w:rsidP="005B4CE0">
            <w:pPr>
              <w:spacing w:after="0"/>
              <w:rPr>
                <w:rFonts w:eastAsia="Arial" w:cs="Arial"/>
              </w:rPr>
            </w:pPr>
            <w:r w:rsidRPr="4C119114">
              <w:rPr>
                <w:rFonts w:eastAsia="Arial" w:cs="Arial"/>
              </w:rPr>
              <w:t>Total</w:t>
            </w:r>
          </w:p>
        </w:tc>
        <w:tc>
          <w:tcPr>
            <w:tcW w:w="1339" w:type="dxa"/>
            <w:tcBorders>
              <w:top w:val="single" w:sz="18" w:space="0" w:color="4F81BD" w:themeColor="accent1"/>
              <w:bottom w:val="single" w:sz="6" w:space="0" w:color="auto"/>
              <w:right w:val="single" w:sz="6" w:space="0" w:color="auto"/>
            </w:tcBorders>
            <w:tcMar>
              <w:left w:w="90" w:type="dxa"/>
              <w:right w:w="90" w:type="dxa"/>
            </w:tcMar>
          </w:tcPr>
          <w:p w14:paraId="5140BD12" w14:textId="6C9E7051" w:rsidR="00976CF8" w:rsidRPr="002135B4" w:rsidRDefault="00976CF8" w:rsidP="005B4CE0">
            <w:pPr>
              <w:pStyle w:val="TableTextCurrency"/>
              <w:spacing w:before="0" w:after="0"/>
              <w:ind w:left="0" w:right="0"/>
              <w:jc w:val="center"/>
              <w:cnfStyle w:val="000000100000" w:firstRow="0" w:lastRow="0" w:firstColumn="0" w:lastColumn="0" w:oddVBand="0" w:evenVBand="0" w:oddHBand="1" w:evenHBand="0" w:firstRowFirstColumn="0" w:firstRowLastColumn="0" w:lastRowFirstColumn="0" w:lastRowLastColumn="0"/>
              <w:rPr>
                <w:rFonts w:ascii="Arial" w:hAnsi="Arial"/>
                <w:b/>
                <w:bCs/>
                <w:color w:val="505150"/>
                <w:sz w:val="22"/>
                <w:szCs w:val="22"/>
              </w:rPr>
            </w:pPr>
            <w:r w:rsidRPr="002135B4">
              <w:rPr>
                <w:rFonts w:ascii="Arial" w:hAnsi="Arial"/>
                <w:b/>
                <w:bCs/>
                <w:color w:val="505150"/>
                <w:sz w:val="22"/>
                <w:szCs w:val="22"/>
              </w:rPr>
              <w:t>100</w:t>
            </w:r>
          </w:p>
        </w:tc>
      </w:tr>
    </w:tbl>
    <w:p w14:paraId="7C523ABC" w14:textId="77777777" w:rsidR="00643DDC" w:rsidRDefault="00643DDC" w:rsidP="00CE0EC7"/>
    <w:p w14:paraId="2B77AEC4" w14:textId="77777777" w:rsidR="00643DDC" w:rsidRDefault="00643DDC">
      <w:pPr>
        <w:spacing w:after="0"/>
        <w:rPr>
          <w:rFonts w:eastAsia="MS PGothic" w:cs="Arial"/>
          <w:b/>
          <w:iCs/>
          <w:color w:val="373737"/>
          <w:kern w:val="32"/>
          <w:sz w:val="24"/>
          <w:szCs w:val="28"/>
        </w:rPr>
      </w:pPr>
      <w:r>
        <w:br w:type="page"/>
      </w:r>
    </w:p>
    <w:p w14:paraId="491F8116" w14:textId="77777777" w:rsidR="00643DDC" w:rsidRDefault="00643DDC" w:rsidP="00643DDC">
      <w:pPr>
        <w:pStyle w:val="Heading1"/>
      </w:pPr>
      <w:r w:rsidRPr="7B7C64FB">
        <w:t>Examples of Eligible Projects</w:t>
      </w:r>
    </w:p>
    <w:p w14:paraId="2ACD6331" w14:textId="1ABC355B" w:rsidR="00AC6FFB" w:rsidRPr="00F92585" w:rsidRDefault="00AC6FFB" w:rsidP="00AC6FFB">
      <w:bookmarkStart w:id="1" w:name="_Hlk211888958"/>
      <w:r w:rsidRPr="00145D61">
        <w:t xml:space="preserve">Please note that this list is not exhaustive and is intended only to provide examples. For questions regarding project eligibility, </w:t>
      </w:r>
      <w:r>
        <w:t xml:space="preserve">see the qualifying requirements for this application category and </w:t>
      </w:r>
      <w:r w:rsidRPr="00145D61">
        <w:t>contact the Metropolitan Council.</w:t>
      </w:r>
      <w:bookmarkEnd w:id="1"/>
    </w:p>
    <w:p w14:paraId="58A7F917" w14:textId="77777777" w:rsidR="00643DDC" w:rsidRPr="00E02D41" w:rsidRDefault="00643DDC" w:rsidP="00643DDC">
      <w:pPr>
        <w:pStyle w:val="ListBullet"/>
        <w:rPr>
          <w:rFonts w:eastAsia="Arial"/>
        </w:rPr>
      </w:pPr>
      <w:r w:rsidRPr="00E02D41">
        <w:rPr>
          <w:rFonts w:eastAsia="Arial"/>
        </w:rPr>
        <w:t xml:space="preserve">Shared mobility program promotion  </w:t>
      </w:r>
    </w:p>
    <w:p w14:paraId="3F0BC7DD" w14:textId="77777777" w:rsidR="00643DDC" w:rsidRPr="00E02D41" w:rsidRDefault="00643DDC" w:rsidP="00643DDC">
      <w:pPr>
        <w:pStyle w:val="ListBullet"/>
        <w:rPr>
          <w:rFonts w:eastAsia="Arial"/>
        </w:rPr>
      </w:pPr>
      <w:r w:rsidRPr="00E02D41">
        <w:rPr>
          <w:rFonts w:eastAsia="Arial"/>
        </w:rPr>
        <w:t xml:space="preserve">Telework &amp; flexible work schedules </w:t>
      </w:r>
    </w:p>
    <w:p w14:paraId="41FF4153" w14:textId="77777777" w:rsidR="00643DDC" w:rsidRPr="00E02D41" w:rsidRDefault="00643DDC" w:rsidP="00643DDC">
      <w:pPr>
        <w:pStyle w:val="ListBullet"/>
        <w:rPr>
          <w:rFonts w:eastAsia="Arial"/>
        </w:rPr>
      </w:pPr>
      <w:r w:rsidRPr="00E02D41">
        <w:rPr>
          <w:rFonts w:eastAsia="Arial"/>
        </w:rPr>
        <w:t xml:space="preserve">Parking reduction management </w:t>
      </w:r>
    </w:p>
    <w:p w14:paraId="7879F766" w14:textId="77777777" w:rsidR="00643DDC" w:rsidRPr="00E02D41" w:rsidRDefault="00643DDC" w:rsidP="00643DDC">
      <w:pPr>
        <w:pStyle w:val="ListBullet"/>
        <w:rPr>
          <w:rFonts w:eastAsia="Arial"/>
        </w:rPr>
      </w:pPr>
      <w:r w:rsidRPr="00E02D41">
        <w:rPr>
          <w:rFonts w:eastAsia="Arial"/>
        </w:rPr>
        <w:t xml:space="preserve">TDM ordinance &amp; plan development </w:t>
      </w:r>
    </w:p>
    <w:p w14:paraId="7A14F39F" w14:textId="77777777" w:rsidR="00643DDC" w:rsidRPr="00E02D41" w:rsidRDefault="00643DDC" w:rsidP="00643DDC">
      <w:pPr>
        <w:pStyle w:val="ListBullet"/>
        <w:rPr>
          <w:rFonts w:eastAsia="Arial"/>
        </w:rPr>
      </w:pPr>
      <w:r w:rsidRPr="00E02D41">
        <w:rPr>
          <w:rFonts w:eastAsia="Arial"/>
        </w:rPr>
        <w:t xml:space="preserve">Technology for TDM integration </w:t>
      </w:r>
    </w:p>
    <w:p w14:paraId="10D30670" w14:textId="77777777" w:rsidR="00643DDC" w:rsidRPr="00E02D41" w:rsidRDefault="00643DDC" w:rsidP="00643DDC">
      <w:pPr>
        <w:pStyle w:val="ListBullet"/>
        <w:rPr>
          <w:rFonts w:eastAsia="Arial"/>
        </w:rPr>
      </w:pPr>
      <w:r w:rsidRPr="00E02D41">
        <w:rPr>
          <w:rFonts w:eastAsia="Arial"/>
        </w:rPr>
        <w:t xml:space="preserve">Traveler incentive programs </w:t>
      </w:r>
    </w:p>
    <w:p w14:paraId="0AAAAAEB" w14:textId="6DCB9E56" w:rsidR="00643DDC" w:rsidRPr="00E02D41" w:rsidRDefault="757AFF3A" w:rsidP="00643DDC">
      <w:pPr>
        <w:pStyle w:val="ListBullet"/>
        <w:rPr>
          <w:rFonts w:eastAsia="Arial"/>
        </w:rPr>
      </w:pPr>
      <w:r w:rsidRPr="757AFF3A">
        <w:rPr>
          <w:rFonts w:eastAsia="Arial"/>
        </w:rPr>
        <w:t xml:space="preserve">Local </w:t>
      </w:r>
      <w:proofErr w:type="spellStart"/>
      <w:proofErr w:type="gramStart"/>
      <w:r w:rsidRPr="757AFF3A">
        <w:rPr>
          <w:rFonts w:eastAsia="Arial"/>
        </w:rPr>
        <w:t>bikesharing</w:t>
      </w:r>
      <w:proofErr w:type="spellEnd"/>
      <w:proofErr w:type="gramEnd"/>
      <w:r w:rsidRPr="757AFF3A">
        <w:rPr>
          <w:rFonts w:eastAsia="Arial"/>
        </w:rPr>
        <w:t xml:space="preserve"> infrastructure, marketing, and promotion </w:t>
      </w:r>
    </w:p>
    <w:p w14:paraId="506B9DA3" w14:textId="3786471F" w:rsidR="00643DDC" w:rsidRPr="00E02D41" w:rsidRDefault="757AFF3A" w:rsidP="00643DDC">
      <w:pPr>
        <w:pStyle w:val="ListBullet"/>
        <w:rPr>
          <w:rFonts w:eastAsia="Arial"/>
        </w:rPr>
      </w:pPr>
      <w:r w:rsidRPr="757AFF3A">
        <w:rPr>
          <w:rFonts w:eastAsia="Arial"/>
        </w:rPr>
        <w:t xml:space="preserve">Local </w:t>
      </w:r>
      <w:proofErr w:type="gramStart"/>
      <w:r w:rsidRPr="757AFF3A">
        <w:rPr>
          <w:rFonts w:eastAsia="Arial"/>
        </w:rPr>
        <w:t>carsharing</w:t>
      </w:r>
      <w:proofErr w:type="gramEnd"/>
      <w:r w:rsidRPr="757AFF3A">
        <w:rPr>
          <w:rFonts w:eastAsia="Arial"/>
        </w:rPr>
        <w:t xml:space="preserve"> infrastructure, marketing, and promotion </w:t>
      </w:r>
    </w:p>
    <w:p w14:paraId="4B8B4CC2" w14:textId="77777777" w:rsidR="00643DDC" w:rsidRPr="00E02D41" w:rsidRDefault="00643DDC" w:rsidP="00643DDC">
      <w:pPr>
        <w:pStyle w:val="ListBullet"/>
        <w:rPr>
          <w:rFonts w:eastAsia="Arial"/>
        </w:rPr>
      </w:pPr>
      <w:r w:rsidRPr="00E02D41">
        <w:rPr>
          <w:rFonts w:eastAsia="Arial"/>
        </w:rPr>
        <w:t xml:space="preserve">Support, programming, and promotion of carpooling </w:t>
      </w:r>
    </w:p>
    <w:p w14:paraId="3A0C8073" w14:textId="77777777" w:rsidR="00643DDC" w:rsidRPr="00E02D41" w:rsidRDefault="00643DDC" w:rsidP="00643DDC">
      <w:pPr>
        <w:pStyle w:val="ListBullet"/>
        <w:rPr>
          <w:rFonts w:eastAsia="Arial"/>
        </w:rPr>
      </w:pPr>
      <w:r w:rsidRPr="00E02D41">
        <w:rPr>
          <w:rFonts w:eastAsia="Arial"/>
        </w:rPr>
        <w:t xml:space="preserve">Support and promotion of vanpooling </w:t>
      </w:r>
    </w:p>
    <w:bookmarkEnd w:id="0"/>
    <w:p w14:paraId="243DD987" w14:textId="66C3C543" w:rsidR="00643DDC" w:rsidRDefault="00643DDC" w:rsidP="00AC6FFB">
      <w:pPr>
        <w:pStyle w:val="Heading1"/>
      </w:pPr>
      <w:r>
        <w:t>Application Criteria and Measures</w:t>
      </w:r>
    </w:p>
    <w:p w14:paraId="67BE630E" w14:textId="27A5F1E6" w:rsidR="10482E98" w:rsidRPr="002A7553" w:rsidRDefault="10482E98" w:rsidP="002A7553">
      <w:pPr>
        <w:pStyle w:val="Heading2"/>
      </w:pPr>
      <w:r w:rsidRPr="002A7553">
        <w:t>V</w:t>
      </w:r>
      <w:r w:rsidR="00DF5228">
        <w:t>ehicle Miles Traveled (V</w:t>
      </w:r>
      <w:r w:rsidRPr="002A7553">
        <w:t>MT</w:t>
      </w:r>
      <w:r w:rsidR="00DF5228">
        <w:t>)</w:t>
      </w:r>
      <w:r w:rsidRPr="002A7553">
        <w:t xml:space="preserve"> Reduction Potential</w:t>
      </w:r>
    </w:p>
    <w:p w14:paraId="0C4DAEAE" w14:textId="0257E993" w:rsidR="002A7553" w:rsidRDefault="20964AE8" w:rsidP="0583A49A">
      <w:pPr>
        <w:spacing w:line="259" w:lineRule="auto"/>
        <w:rPr>
          <w:rFonts w:eastAsia="Arial" w:cs="Arial"/>
        </w:rPr>
      </w:pPr>
      <w:r w:rsidRPr="35F9D7EF">
        <w:rPr>
          <w:rFonts w:eastAsia="Arial" w:cs="Arial"/>
        </w:rPr>
        <w:t xml:space="preserve">This criterion measures </w:t>
      </w:r>
      <w:r w:rsidR="0A01AC46" w:rsidRPr="35F9D7EF">
        <w:rPr>
          <w:rFonts w:eastAsia="Arial" w:cs="Arial"/>
        </w:rPr>
        <w:t>the project’s potential to reduce Vehicle Miles Traveled (VMT).</w:t>
      </w:r>
    </w:p>
    <w:p w14:paraId="2E46AF88" w14:textId="02759BD1" w:rsidR="002A0394" w:rsidRPr="006F7884" w:rsidRDefault="001A7A5B" w:rsidP="006F7884">
      <w:pPr>
        <w:pStyle w:val="Heading3"/>
      </w:pPr>
      <w:r w:rsidRPr="006F7884">
        <w:t>Average Weekday Users &amp; Miles Shifted to</w:t>
      </w:r>
      <w:r w:rsidR="002249E4">
        <w:t xml:space="preserve"> Non-Single Occupancy Vehicle (SOV)</w:t>
      </w:r>
      <w:r w:rsidRPr="006F7884">
        <w:t xml:space="preserve"> Travel or Trip Reduction</w:t>
      </w:r>
    </w:p>
    <w:p w14:paraId="5117C6ED" w14:textId="7BA34072" w:rsidR="3F7DD644" w:rsidRDefault="3F7DD644" w:rsidP="7B7C64FB">
      <w:pPr>
        <w:rPr>
          <w:rFonts w:eastAsia="Arial" w:cs="Arial"/>
          <w:b/>
          <w:bCs/>
        </w:rPr>
      </w:pPr>
      <w:r>
        <w:t>Provide</w:t>
      </w:r>
      <w:r w:rsidRPr="04FD533B">
        <w:rPr>
          <w:rFonts w:eastAsia="Arial" w:cs="Arial"/>
        </w:rPr>
        <w:t xml:space="preserve"> estimates, including methodology, of average weekday users</w:t>
      </w:r>
      <w:r w:rsidR="0040600E">
        <w:rPr>
          <w:rFonts w:eastAsia="Arial" w:cs="Arial"/>
        </w:rPr>
        <w:t xml:space="preserve"> and</w:t>
      </w:r>
      <w:r w:rsidRPr="04FD533B">
        <w:rPr>
          <w:rFonts w:eastAsia="Arial" w:cs="Arial"/>
        </w:rPr>
        <w:t xml:space="preserve"> miles shifted to non-SOV travel or trip reduction (</w:t>
      </w:r>
      <w:r w:rsidR="00A96D6A">
        <w:rPr>
          <w:rFonts w:eastAsia="Arial" w:cs="Arial"/>
        </w:rPr>
        <w:t>4</w:t>
      </w:r>
      <w:r w:rsidR="00FF6D57">
        <w:rPr>
          <w:rFonts w:eastAsia="Arial" w:cs="Arial"/>
        </w:rPr>
        <w:t>0</w:t>
      </w:r>
      <w:r w:rsidRPr="04FD533B">
        <w:rPr>
          <w:rFonts w:eastAsia="Arial" w:cs="Arial"/>
        </w:rPr>
        <w:t>0</w:t>
      </w:r>
      <w:r w:rsidR="00521613">
        <w:rPr>
          <w:rFonts w:eastAsia="Arial" w:cs="Arial"/>
        </w:rPr>
        <w:t xml:space="preserve"> </w:t>
      </w:r>
      <w:r w:rsidRPr="04FD533B">
        <w:rPr>
          <w:rFonts w:eastAsia="Arial" w:cs="Arial"/>
        </w:rPr>
        <w:t>word</w:t>
      </w:r>
      <w:r w:rsidR="00521613">
        <w:rPr>
          <w:rFonts w:eastAsia="Arial" w:cs="Arial"/>
        </w:rPr>
        <w:t>s</w:t>
      </w:r>
      <w:r w:rsidRPr="04FD533B">
        <w:rPr>
          <w:rFonts w:eastAsia="Arial" w:cs="Arial"/>
        </w:rPr>
        <w:t xml:space="preserve"> </w:t>
      </w:r>
      <w:r w:rsidR="00521613">
        <w:rPr>
          <w:rFonts w:eastAsia="Arial" w:cs="Arial"/>
        </w:rPr>
        <w:t>or less</w:t>
      </w:r>
      <w:r w:rsidRPr="04FD533B">
        <w:rPr>
          <w:rFonts w:eastAsia="Arial" w:cs="Arial"/>
        </w:rPr>
        <w:t>)</w:t>
      </w:r>
      <w:r w:rsidR="00521613">
        <w:rPr>
          <w:rFonts w:eastAsia="Arial" w:cs="Arial"/>
        </w:rPr>
        <w:t>: __</w:t>
      </w:r>
    </w:p>
    <w:p w14:paraId="6FF249FD" w14:textId="682DD53F" w:rsidR="00286EB7" w:rsidRPr="00A34701" w:rsidRDefault="3C529144" w:rsidP="00A34701">
      <w:pPr>
        <w:pStyle w:val="Heading4"/>
      </w:pPr>
      <w:r>
        <w:t>Scoring Guidance</w:t>
      </w:r>
    </w:p>
    <w:p w14:paraId="455C46BB" w14:textId="461DB417" w:rsidR="331C7810" w:rsidRDefault="764DCA3E" w:rsidP="35C34980">
      <w:r w:rsidRPr="764DCA3E">
        <w:rPr>
          <w:rFonts w:eastAsia="Arial" w:cs="Arial"/>
        </w:rPr>
        <w:t xml:space="preserve">Consider the information and narrative provided by the applicant and rate projects based on the benchmarks provided below. Projects may </w:t>
      </w:r>
      <w:r w:rsidR="6CD0C800" w:rsidRPr="757EDB7A">
        <w:rPr>
          <w:rFonts w:eastAsia="Arial" w:cs="Arial"/>
        </w:rPr>
        <w:t>be rated</w:t>
      </w:r>
      <w:r w:rsidRPr="764DCA3E">
        <w:rPr>
          <w:rFonts w:eastAsia="Arial" w:cs="Arial"/>
        </w:rPr>
        <w:t xml:space="preserve"> at any point along the scale based on their performance against the stated </w:t>
      </w:r>
      <w:r w:rsidR="006F67B0">
        <w:rPr>
          <w:rFonts w:eastAsia="Arial" w:cs="Arial"/>
        </w:rPr>
        <w:t>guidance</w:t>
      </w:r>
      <w:r w:rsidRPr="764DCA3E">
        <w:rPr>
          <w:rFonts w:eastAsia="Arial" w:cs="Arial"/>
        </w:rPr>
        <w:t>.</w:t>
      </w:r>
    </w:p>
    <w:p w14:paraId="418500E6" w14:textId="20228766" w:rsidR="4C4DA36D" w:rsidRPr="00521613" w:rsidRDefault="23EE60A7" w:rsidP="00521613">
      <w:pPr>
        <w:pStyle w:val="ListBullet"/>
        <w:rPr>
          <w:rFonts w:eastAsia="Arial"/>
        </w:rPr>
      </w:pPr>
      <w:r w:rsidRPr="23EE60A7">
        <w:rPr>
          <w:rFonts w:eastAsia="Arial"/>
          <w:b/>
          <w:bCs/>
        </w:rPr>
        <w:t>High:</w:t>
      </w:r>
      <w:r w:rsidRPr="23EE60A7">
        <w:rPr>
          <w:rFonts w:eastAsia="Arial"/>
        </w:rPr>
        <w:t xml:space="preserve"> The highest rated projects in this measure will have the strongest potential to significantly reduce VMT and make a strong case as to how the project will do it. The response will include quantitative metrics showing significant VMT reduction using an established methodology.</w:t>
      </w:r>
    </w:p>
    <w:p w14:paraId="55BD45A2" w14:textId="03323AB3" w:rsidR="79E490CF" w:rsidRDefault="79E490CF" w:rsidP="35C34980">
      <w:pPr>
        <w:pStyle w:val="ListBullet"/>
        <w:rPr>
          <w:rFonts w:eastAsia="Arial" w:cs="Arial"/>
          <w:b/>
          <w:bCs/>
        </w:rPr>
      </w:pPr>
      <w:r w:rsidRPr="35C34980">
        <w:rPr>
          <w:rFonts w:eastAsia="Arial" w:cs="Arial"/>
          <w:b/>
          <w:bCs/>
        </w:rPr>
        <w:t>Medium-High</w:t>
      </w:r>
    </w:p>
    <w:p w14:paraId="3F7AAAD4" w14:textId="0E553441" w:rsidR="4C4DA36D" w:rsidRPr="00521613" w:rsidRDefault="066F5338" w:rsidP="00521613">
      <w:pPr>
        <w:pStyle w:val="ListBullet"/>
        <w:rPr>
          <w:rFonts w:eastAsia="Arial"/>
        </w:rPr>
      </w:pPr>
      <w:r w:rsidRPr="48CC8511">
        <w:rPr>
          <w:rFonts w:eastAsia="Arial"/>
          <w:b/>
          <w:bCs/>
        </w:rPr>
        <w:t>Medium:</w:t>
      </w:r>
      <w:r w:rsidRPr="48CC8511">
        <w:rPr>
          <w:rFonts w:eastAsia="Arial"/>
        </w:rPr>
        <w:t xml:space="preserve"> Mid-range projects in this measure may have good potential to reduce VMT and make a strong case </w:t>
      </w:r>
      <w:r w:rsidR="2A27FF23" w:rsidRPr="48CC8511">
        <w:rPr>
          <w:rFonts w:eastAsia="Arial"/>
        </w:rPr>
        <w:t>by</w:t>
      </w:r>
      <w:r w:rsidR="55FDAEA4" w:rsidRPr="48CC8511">
        <w:rPr>
          <w:rFonts w:eastAsia="Arial"/>
        </w:rPr>
        <w:t xml:space="preserve"> </w:t>
      </w:r>
      <w:r w:rsidRPr="48CC8511">
        <w:rPr>
          <w:rFonts w:eastAsia="Arial"/>
        </w:rPr>
        <w:t xml:space="preserve">using a less </w:t>
      </w:r>
      <w:r w:rsidR="69119DC1" w:rsidRPr="48CC8511">
        <w:rPr>
          <w:rFonts w:eastAsia="Arial"/>
        </w:rPr>
        <w:t>established</w:t>
      </w:r>
      <w:r w:rsidRPr="48CC8511">
        <w:rPr>
          <w:rFonts w:eastAsia="Arial"/>
        </w:rPr>
        <w:t xml:space="preserve"> methodology. Similarly, mid-range projects may have quantitative data and a</w:t>
      </w:r>
      <w:r w:rsidR="65AE9263" w:rsidRPr="48CC8511">
        <w:rPr>
          <w:rFonts w:eastAsia="Arial"/>
        </w:rPr>
        <w:t>n established</w:t>
      </w:r>
      <w:r w:rsidRPr="48CC8511">
        <w:rPr>
          <w:rFonts w:eastAsia="Arial"/>
        </w:rPr>
        <w:t xml:space="preserve"> methodology but only offer </w:t>
      </w:r>
      <w:r w:rsidR="18EFE40D" w:rsidRPr="48CC8511">
        <w:rPr>
          <w:rFonts w:eastAsia="Arial"/>
        </w:rPr>
        <w:t>moderate</w:t>
      </w:r>
      <w:r w:rsidRPr="48CC8511">
        <w:rPr>
          <w:rFonts w:eastAsia="Arial"/>
        </w:rPr>
        <w:t xml:space="preserve"> potential reduction in VMT.</w:t>
      </w:r>
    </w:p>
    <w:p w14:paraId="1AB30EFE" w14:textId="40C6D1B4" w:rsidR="7B63A4F2" w:rsidRDefault="7B63A4F2" w:rsidP="35C34980">
      <w:pPr>
        <w:pStyle w:val="ListBullet"/>
        <w:rPr>
          <w:rFonts w:eastAsia="Arial" w:cs="Arial"/>
          <w:b/>
          <w:bCs/>
        </w:rPr>
      </w:pPr>
      <w:r w:rsidRPr="35C34980">
        <w:rPr>
          <w:rFonts w:eastAsia="Arial" w:cs="Arial"/>
          <w:b/>
          <w:bCs/>
        </w:rPr>
        <w:t>Medium-Low</w:t>
      </w:r>
    </w:p>
    <w:p w14:paraId="15F1E1AF" w14:textId="6D027C0D" w:rsidR="4C4DA36D" w:rsidRPr="00521613" w:rsidRDefault="03E7AB32" w:rsidP="00521613">
      <w:pPr>
        <w:pStyle w:val="ListBullet"/>
        <w:rPr>
          <w:rFonts w:eastAsia="Arial"/>
        </w:rPr>
      </w:pPr>
      <w:r w:rsidRPr="29B51223">
        <w:rPr>
          <w:rFonts w:eastAsia="Arial"/>
          <w:b/>
          <w:bCs/>
        </w:rPr>
        <w:t>Low:</w:t>
      </w:r>
      <w:r w:rsidRPr="29B51223">
        <w:rPr>
          <w:rFonts w:eastAsia="Arial"/>
        </w:rPr>
        <w:t xml:space="preserve"> Low-rated projects will have limited potential to reduce </w:t>
      </w:r>
      <w:r w:rsidR="007514B0" w:rsidRPr="29B51223">
        <w:rPr>
          <w:rFonts w:eastAsia="Arial"/>
        </w:rPr>
        <w:t>VMT or</w:t>
      </w:r>
      <w:r w:rsidRPr="29B51223">
        <w:rPr>
          <w:rFonts w:eastAsia="Arial"/>
        </w:rPr>
        <w:t xml:space="preserve"> may use </w:t>
      </w:r>
      <w:r w:rsidR="527713B2" w:rsidRPr="29B51223">
        <w:rPr>
          <w:rFonts w:eastAsia="Arial"/>
        </w:rPr>
        <w:t>less established</w:t>
      </w:r>
      <w:r w:rsidRPr="29B51223">
        <w:rPr>
          <w:rFonts w:eastAsia="Arial"/>
        </w:rPr>
        <w:t xml:space="preserve"> or unclear methodology to estimate the VMT reduction potential.</w:t>
      </w:r>
    </w:p>
    <w:p w14:paraId="5B97E944" w14:textId="55FE77FA" w:rsidR="4C4DA36D" w:rsidRPr="00521613" w:rsidRDefault="23EE60A7" w:rsidP="00521613">
      <w:pPr>
        <w:pStyle w:val="ListBullet"/>
        <w:rPr>
          <w:rFonts w:eastAsia="Arial"/>
        </w:rPr>
      </w:pPr>
      <w:r w:rsidRPr="23EE60A7">
        <w:rPr>
          <w:rFonts w:eastAsia="Arial" w:cs="Arial"/>
          <w:b/>
          <w:bCs/>
        </w:rPr>
        <w:t>Non-responsive/Not relevant:</w:t>
      </w:r>
      <w:r w:rsidRPr="23EE60A7">
        <w:rPr>
          <w:rFonts w:eastAsia="Arial" w:cs="Arial"/>
        </w:rPr>
        <w:t xml:space="preserve"> </w:t>
      </w:r>
      <w:r w:rsidRPr="23EE60A7">
        <w:rPr>
          <w:rFonts w:eastAsia="Arial"/>
        </w:rPr>
        <w:t>Projects that do not have potential to reduce VMT should receive zero points in this measure.</w:t>
      </w:r>
    </w:p>
    <w:p w14:paraId="10DB121E" w14:textId="5DBE5200" w:rsidR="6D005682" w:rsidRDefault="6D005682" w:rsidP="002A7553">
      <w:pPr>
        <w:pStyle w:val="Heading2"/>
      </w:pPr>
      <w:r>
        <w:t>Connection</w:t>
      </w:r>
      <w:r w:rsidR="0007337F">
        <w:t>s</w:t>
      </w:r>
      <w:r>
        <w:t xml:space="preserve"> to Jobs, Education &amp; Opportunity</w:t>
      </w:r>
    </w:p>
    <w:p w14:paraId="61E6E1F5" w14:textId="7B9CAD81" w:rsidR="00A64950" w:rsidRDefault="3462A343" w:rsidP="7B7C64FB">
      <w:pPr>
        <w:rPr>
          <w:rFonts w:eastAsia="Arial" w:cs="Arial"/>
        </w:rPr>
      </w:pPr>
      <w:r w:rsidRPr="7B7C64FB">
        <w:rPr>
          <w:rFonts w:eastAsia="Arial" w:cs="Arial"/>
        </w:rPr>
        <w:t xml:space="preserve">This criterion measures the project’s ability to </w:t>
      </w:r>
      <w:r w:rsidR="6B30DBAF" w:rsidRPr="4D30C9D4">
        <w:rPr>
          <w:rFonts w:eastAsia="Arial" w:cs="Arial"/>
        </w:rPr>
        <w:t xml:space="preserve">support people </w:t>
      </w:r>
      <w:r w:rsidR="4C2C3E17" w:rsidRPr="4D30C9D4">
        <w:rPr>
          <w:rFonts w:eastAsia="Arial" w:cs="Arial"/>
        </w:rPr>
        <w:t>traveling</w:t>
      </w:r>
      <w:r w:rsidR="6B30DBAF" w:rsidRPr="4D30C9D4">
        <w:rPr>
          <w:rFonts w:eastAsia="Arial" w:cs="Arial"/>
        </w:rPr>
        <w:t xml:space="preserve"> </w:t>
      </w:r>
      <w:r w:rsidR="130DAFA6" w:rsidRPr="7B7C64FB">
        <w:rPr>
          <w:rFonts w:eastAsia="Arial" w:cs="Arial"/>
        </w:rPr>
        <w:t xml:space="preserve">to jobs, </w:t>
      </w:r>
      <w:r w:rsidR="5762A21C" w:rsidRPr="7B7C64FB">
        <w:rPr>
          <w:rFonts w:eastAsia="Arial" w:cs="Arial"/>
        </w:rPr>
        <w:t>education,</w:t>
      </w:r>
      <w:r w:rsidR="130DAFA6" w:rsidRPr="7B7C64FB">
        <w:rPr>
          <w:rFonts w:eastAsia="Arial" w:cs="Arial"/>
        </w:rPr>
        <w:t xml:space="preserve"> and other opportunities</w:t>
      </w:r>
      <w:r w:rsidR="32515FCE" w:rsidRPr="4D30C9D4">
        <w:rPr>
          <w:rFonts w:eastAsia="Arial" w:cs="Arial"/>
        </w:rPr>
        <w:t xml:space="preserve"> </w:t>
      </w:r>
      <w:r w:rsidR="386259C5" w:rsidRPr="4D30C9D4">
        <w:rPr>
          <w:rFonts w:eastAsia="Arial" w:cs="Arial"/>
        </w:rPr>
        <w:t>using sustainable transportation options</w:t>
      </w:r>
      <w:r w:rsidR="130DAFA6" w:rsidRPr="7B7C64FB">
        <w:rPr>
          <w:rFonts w:eastAsia="Arial" w:cs="Arial"/>
        </w:rPr>
        <w:t xml:space="preserve">. </w:t>
      </w:r>
    </w:p>
    <w:p w14:paraId="7AFD17AD" w14:textId="59A24B16" w:rsidR="00A34701" w:rsidRPr="0007337F" w:rsidRDefault="092B9272" w:rsidP="000B1BA9">
      <w:pPr>
        <w:pStyle w:val="Heading3"/>
        <w:numPr>
          <w:ilvl w:val="0"/>
          <w:numId w:val="21"/>
        </w:numPr>
      </w:pPr>
      <w:r>
        <w:t>Connection</w:t>
      </w:r>
      <w:r w:rsidR="6CF46062">
        <w:t>s to Jobs, Education, and other Opportunities</w:t>
      </w:r>
    </w:p>
    <w:p w14:paraId="72E58C5B" w14:textId="6068E471" w:rsidR="0583A49A" w:rsidRDefault="03E7AB32" w:rsidP="0583A49A">
      <w:pPr>
        <w:rPr>
          <w:rFonts w:eastAsia="Arial" w:cs="Arial"/>
        </w:rPr>
      </w:pPr>
      <w:r w:rsidRPr="03E7AB32">
        <w:rPr>
          <w:rFonts w:eastAsia="Arial" w:cs="Arial"/>
        </w:rPr>
        <w:t>Provide a brief narrative that describes how the proposed project supports people connecting to jobs, education or other opportunities using sustainable transportation options. Include how connections will be made, number of connections, and who and how many people will benefit. Provide quantitative information as applicable (</w:t>
      </w:r>
      <w:r w:rsidR="00A96D6A">
        <w:rPr>
          <w:rFonts w:eastAsia="Arial" w:cs="Arial"/>
        </w:rPr>
        <w:t>4</w:t>
      </w:r>
      <w:r w:rsidR="004C36EE">
        <w:rPr>
          <w:rFonts w:eastAsia="Arial" w:cs="Arial"/>
        </w:rPr>
        <w:t>00</w:t>
      </w:r>
      <w:r w:rsidRPr="03E7AB32">
        <w:rPr>
          <w:rFonts w:eastAsia="Arial" w:cs="Arial"/>
        </w:rPr>
        <w:t xml:space="preserve"> words or less): _</w:t>
      </w:r>
    </w:p>
    <w:p w14:paraId="3ED0F121" w14:textId="3310B7B7" w:rsidR="2F308178" w:rsidRDefault="2F308178" w:rsidP="0583A49A">
      <w:pPr>
        <w:rPr>
          <w:rFonts w:eastAsia="Arial" w:cs="Arial"/>
        </w:rPr>
      </w:pPr>
      <w:r w:rsidRPr="0583A49A">
        <w:rPr>
          <w:rFonts w:eastAsia="Arial" w:cs="Arial"/>
        </w:rPr>
        <w:t xml:space="preserve">If you provided quantitative information above, provide a brief </w:t>
      </w:r>
      <w:r w:rsidR="41135761" w:rsidRPr="0583A49A">
        <w:rPr>
          <w:rFonts w:eastAsia="Arial" w:cs="Arial"/>
        </w:rPr>
        <w:t>narrative of</w:t>
      </w:r>
      <w:r w:rsidRPr="0583A49A">
        <w:rPr>
          <w:rFonts w:eastAsia="Arial" w:cs="Arial"/>
        </w:rPr>
        <w:t xml:space="preserve"> the data and methodology you used to quantify the project impact</w:t>
      </w:r>
      <w:r w:rsidR="6153B400" w:rsidRPr="0583A49A">
        <w:rPr>
          <w:rFonts w:eastAsia="Arial" w:cs="Arial"/>
        </w:rPr>
        <w:t xml:space="preserve"> (</w:t>
      </w:r>
      <w:r w:rsidR="00A96D6A">
        <w:rPr>
          <w:rFonts w:eastAsia="Arial" w:cs="Arial"/>
        </w:rPr>
        <w:t>4</w:t>
      </w:r>
      <w:r w:rsidR="004C36EE">
        <w:rPr>
          <w:rFonts w:eastAsia="Arial" w:cs="Arial"/>
        </w:rPr>
        <w:t>00</w:t>
      </w:r>
      <w:r w:rsidR="009E3948">
        <w:rPr>
          <w:rFonts w:eastAsia="Arial" w:cs="Arial"/>
        </w:rPr>
        <w:t xml:space="preserve"> </w:t>
      </w:r>
      <w:r w:rsidR="6153B400" w:rsidRPr="0583A49A">
        <w:rPr>
          <w:rFonts w:eastAsia="Arial" w:cs="Arial"/>
        </w:rPr>
        <w:t>word</w:t>
      </w:r>
      <w:r w:rsidR="009E3948">
        <w:rPr>
          <w:rFonts w:eastAsia="Arial" w:cs="Arial"/>
        </w:rPr>
        <w:t>s or less</w:t>
      </w:r>
      <w:r w:rsidR="6153B400" w:rsidRPr="0583A49A">
        <w:rPr>
          <w:rFonts w:eastAsia="Arial" w:cs="Arial"/>
        </w:rPr>
        <w:t>)</w:t>
      </w:r>
      <w:r w:rsidR="009E3948">
        <w:rPr>
          <w:rFonts w:eastAsia="Arial" w:cs="Arial"/>
        </w:rPr>
        <w:t>: __</w:t>
      </w:r>
    </w:p>
    <w:p w14:paraId="011127FB" w14:textId="6517A767" w:rsidR="00A64950" w:rsidRPr="00286EB7" w:rsidRDefault="6ED11308" w:rsidP="0007337F">
      <w:pPr>
        <w:pStyle w:val="Heading4"/>
        <w:rPr>
          <w:szCs w:val="24"/>
        </w:rPr>
      </w:pPr>
      <w:r w:rsidRPr="78D5DA0F">
        <w:t>Scoring Guidance</w:t>
      </w:r>
    </w:p>
    <w:p w14:paraId="0EAF77D4" w14:textId="667C3AB7" w:rsidR="00A64950" w:rsidRPr="00344FFF" w:rsidRDefault="764DCA3E" w:rsidP="78D5DA0F">
      <w:pPr>
        <w:rPr>
          <w:rFonts w:eastAsia="Arial" w:cs="Arial"/>
        </w:rPr>
      </w:pPr>
      <w:r w:rsidRPr="764DCA3E">
        <w:rPr>
          <w:rFonts w:eastAsia="Arial" w:cs="Arial"/>
        </w:rPr>
        <w:t xml:space="preserve">Consider the </w:t>
      </w:r>
      <w:r w:rsidR="20943880" w:rsidRPr="757EDB7A">
        <w:rPr>
          <w:rFonts w:eastAsia="Arial" w:cs="Arial"/>
        </w:rPr>
        <w:t xml:space="preserve">information and </w:t>
      </w:r>
      <w:r w:rsidRPr="764DCA3E">
        <w:rPr>
          <w:rFonts w:eastAsia="Arial" w:cs="Arial"/>
        </w:rPr>
        <w:t>narrative provided by the applicant and rate projects based on the benchmarks provided below.</w:t>
      </w:r>
      <w:r w:rsidR="20943880" w:rsidRPr="757EDB7A">
        <w:rPr>
          <w:rFonts w:eastAsia="Arial" w:cs="Arial"/>
        </w:rPr>
        <w:t xml:space="preserve"> Projects may be rated at any point along the scale based on their performance against the stated </w:t>
      </w:r>
      <w:r w:rsidR="006F67B0">
        <w:rPr>
          <w:rFonts w:eastAsia="Arial" w:cs="Arial"/>
        </w:rPr>
        <w:t>guidance</w:t>
      </w:r>
      <w:r w:rsidRPr="757EDB7A">
        <w:rPr>
          <w:rFonts w:eastAsia="Arial" w:cs="Arial"/>
        </w:rPr>
        <w:t>.</w:t>
      </w:r>
    </w:p>
    <w:p w14:paraId="0211FFA4" w14:textId="74F35EBE" w:rsidR="00A64950" w:rsidRPr="00344FFF" w:rsidRDefault="764DCA3E" w:rsidP="00344FFF">
      <w:pPr>
        <w:pStyle w:val="ListBullet"/>
        <w:rPr>
          <w:rFonts w:eastAsia="Arial"/>
        </w:rPr>
      </w:pPr>
      <w:r w:rsidRPr="28ABDAF6">
        <w:rPr>
          <w:rFonts w:eastAsia="Arial"/>
          <w:b/>
          <w:bCs/>
        </w:rPr>
        <w:t>High:</w:t>
      </w:r>
      <w:r w:rsidRPr="28ABDAF6">
        <w:rPr>
          <w:rFonts w:eastAsia="Arial"/>
        </w:rPr>
        <w:t xml:space="preserve"> The highest </w:t>
      </w:r>
      <w:r w:rsidR="004C36EE">
        <w:rPr>
          <w:rFonts w:eastAsia="Arial"/>
        </w:rPr>
        <w:t>rated</w:t>
      </w:r>
      <w:r w:rsidRPr="28ABDAF6">
        <w:rPr>
          <w:rFonts w:eastAsia="Arial"/>
        </w:rPr>
        <w:t xml:space="preserve"> projects in this measure will have the strongest potential to increase the number of people using sustainable travel choices when traveling to jobs, education and other opportunities. The response will include quantitative metrics showing these connections using a</w:t>
      </w:r>
      <w:r w:rsidR="004C36EE">
        <w:rPr>
          <w:rFonts w:eastAsia="Arial"/>
        </w:rPr>
        <w:t xml:space="preserve">n </w:t>
      </w:r>
      <w:r w:rsidR="172D4787" w:rsidRPr="28ABDAF6">
        <w:rPr>
          <w:rFonts w:eastAsia="Arial"/>
        </w:rPr>
        <w:t xml:space="preserve">established </w:t>
      </w:r>
      <w:r w:rsidRPr="28ABDAF6">
        <w:rPr>
          <w:rFonts w:eastAsia="Arial"/>
        </w:rPr>
        <w:t>methodology.</w:t>
      </w:r>
    </w:p>
    <w:p w14:paraId="6BD9A0AD" w14:textId="48381561" w:rsidR="6FE50D68" w:rsidRDefault="6FE50D68" w:rsidP="35C34980">
      <w:pPr>
        <w:pStyle w:val="ListBullet"/>
        <w:rPr>
          <w:rFonts w:eastAsia="Arial"/>
          <w:b/>
          <w:bCs/>
        </w:rPr>
      </w:pPr>
      <w:r w:rsidRPr="35C34980">
        <w:rPr>
          <w:rFonts w:eastAsia="Arial"/>
          <w:b/>
          <w:bCs/>
        </w:rPr>
        <w:t>Medium-High</w:t>
      </w:r>
    </w:p>
    <w:p w14:paraId="78366192" w14:textId="51A0CA57" w:rsidR="00A64950" w:rsidRPr="00344FFF" w:rsidRDefault="066F5338" w:rsidP="00344FFF">
      <w:pPr>
        <w:pStyle w:val="ListBullet"/>
        <w:rPr>
          <w:rFonts w:eastAsia="Arial"/>
        </w:rPr>
      </w:pPr>
      <w:r w:rsidRPr="48CC8511">
        <w:rPr>
          <w:rFonts w:eastAsia="Arial"/>
          <w:b/>
          <w:bCs/>
        </w:rPr>
        <w:t>Medium:</w:t>
      </w:r>
      <w:r w:rsidRPr="48CC8511">
        <w:rPr>
          <w:rFonts w:eastAsia="Arial"/>
        </w:rPr>
        <w:t xml:space="preserve"> Mid-range projects in this measure may have good potential to increase the number of people using sustainable transportation options when traveling to jobs, education and other opportunities </w:t>
      </w:r>
      <w:r w:rsidR="632144AF" w:rsidRPr="48CC8511">
        <w:rPr>
          <w:rFonts w:eastAsia="Arial"/>
        </w:rPr>
        <w:t xml:space="preserve">and make a strong case </w:t>
      </w:r>
      <w:r w:rsidRPr="48CC8511">
        <w:rPr>
          <w:rFonts w:eastAsia="Arial"/>
        </w:rPr>
        <w:t xml:space="preserve">using a less </w:t>
      </w:r>
      <w:r w:rsidR="056EE7B8" w:rsidRPr="48CC8511">
        <w:rPr>
          <w:rFonts w:eastAsia="Arial"/>
        </w:rPr>
        <w:t>established</w:t>
      </w:r>
      <w:r w:rsidRPr="48CC8511">
        <w:rPr>
          <w:rFonts w:eastAsia="Arial"/>
        </w:rPr>
        <w:t xml:space="preserve"> methodology. Similarly, mid-range projects may have quantitative data and a</w:t>
      </w:r>
      <w:r w:rsidR="2C5B12CD" w:rsidRPr="48CC8511">
        <w:rPr>
          <w:rFonts w:eastAsia="Arial"/>
        </w:rPr>
        <w:t xml:space="preserve">n </w:t>
      </w:r>
      <w:r w:rsidR="7973317E" w:rsidRPr="48CC8511">
        <w:rPr>
          <w:rFonts w:eastAsia="Arial"/>
        </w:rPr>
        <w:t xml:space="preserve">established </w:t>
      </w:r>
      <w:r w:rsidRPr="48CC8511">
        <w:rPr>
          <w:rFonts w:eastAsia="Arial"/>
        </w:rPr>
        <w:t xml:space="preserve">methodology but only offer </w:t>
      </w:r>
      <w:r w:rsidR="488EB147" w:rsidRPr="48CC8511">
        <w:rPr>
          <w:rFonts w:eastAsia="Arial"/>
        </w:rPr>
        <w:t>moderate</w:t>
      </w:r>
      <w:r w:rsidRPr="48CC8511">
        <w:rPr>
          <w:rFonts w:eastAsia="Arial"/>
        </w:rPr>
        <w:t xml:space="preserve"> connections to jobs, education, or other opportunities.</w:t>
      </w:r>
    </w:p>
    <w:p w14:paraId="45CA187C" w14:textId="0683AC20" w:rsidR="778603C5" w:rsidRDefault="778603C5" w:rsidP="35C34980">
      <w:pPr>
        <w:pStyle w:val="ListBullet"/>
        <w:rPr>
          <w:rFonts w:eastAsia="Arial"/>
          <w:b/>
          <w:bCs/>
        </w:rPr>
      </w:pPr>
      <w:r w:rsidRPr="35C34980">
        <w:rPr>
          <w:rFonts w:eastAsia="Arial"/>
          <w:b/>
          <w:bCs/>
        </w:rPr>
        <w:t>Medium-Low</w:t>
      </w:r>
    </w:p>
    <w:p w14:paraId="3DEEA099" w14:textId="1CF8521B" w:rsidR="00A64950" w:rsidRPr="00344FFF" w:rsidRDefault="03E7AB32" w:rsidP="35C34980">
      <w:pPr>
        <w:pStyle w:val="ListBullet"/>
        <w:rPr>
          <w:rFonts w:eastAsia="Arial"/>
          <w:b/>
          <w:bCs/>
        </w:rPr>
      </w:pPr>
      <w:r w:rsidRPr="29B51223">
        <w:rPr>
          <w:rFonts w:eastAsia="Arial"/>
          <w:b/>
          <w:bCs/>
        </w:rPr>
        <w:t>Low:</w:t>
      </w:r>
      <w:r w:rsidRPr="29B51223">
        <w:rPr>
          <w:rFonts w:eastAsia="Arial"/>
        </w:rPr>
        <w:t xml:space="preserve"> Low rated projects have limited potential to increase connections to jobs, education or other opportunities based on the information provided.</w:t>
      </w:r>
    </w:p>
    <w:p w14:paraId="370E2C6E" w14:textId="3540E92B" w:rsidR="00A64950" w:rsidRPr="00344FFF" w:rsidRDefault="004C36EE" w:rsidP="00344FFF">
      <w:pPr>
        <w:pStyle w:val="ListBullet"/>
        <w:rPr>
          <w:rFonts w:eastAsia="Arial"/>
        </w:rPr>
      </w:pPr>
      <w:r w:rsidRPr="764DCA3E">
        <w:rPr>
          <w:rFonts w:eastAsia="Arial"/>
          <w:b/>
        </w:rPr>
        <w:t>Non-responsive</w:t>
      </w:r>
      <w:r w:rsidRPr="326C93E8">
        <w:rPr>
          <w:rFonts w:eastAsia="Arial" w:cs="Arial"/>
          <w:b/>
          <w:bCs/>
        </w:rPr>
        <w:t>/Not relevant</w:t>
      </w:r>
      <w:r w:rsidR="764DCA3E" w:rsidRPr="764DCA3E">
        <w:rPr>
          <w:rFonts w:eastAsia="Arial"/>
          <w:b/>
          <w:bCs/>
        </w:rPr>
        <w:t>:</w:t>
      </w:r>
      <w:r w:rsidR="764DCA3E" w:rsidRPr="764DCA3E">
        <w:rPr>
          <w:rFonts w:eastAsia="Arial"/>
        </w:rPr>
        <w:t xml:space="preserve"> Projects that do not improve connections to jobs, education or other opportunities should receive zero points in this measure.</w:t>
      </w:r>
    </w:p>
    <w:p w14:paraId="303FE7EF" w14:textId="4648A8C8" w:rsidR="00A64950" w:rsidRPr="00D068AB" w:rsidRDefault="07D20FE4" w:rsidP="002A7553">
      <w:pPr>
        <w:pStyle w:val="Heading2"/>
      </w:pPr>
      <w:r>
        <w:t>Project Effectiveness</w:t>
      </w:r>
      <w:r w:rsidR="563784F6">
        <w:t xml:space="preserve"> Evaluation</w:t>
      </w:r>
    </w:p>
    <w:p w14:paraId="74F19781" w14:textId="34BB2D1A" w:rsidR="52ECC533" w:rsidRDefault="2FD7044E" w:rsidP="7B7C64FB">
      <w:pPr>
        <w:rPr>
          <w:rFonts w:eastAsia="Arial" w:cs="Arial"/>
        </w:rPr>
      </w:pPr>
      <w:r w:rsidRPr="7B7C64FB">
        <w:rPr>
          <w:rFonts w:eastAsia="Arial" w:cs="Arial"/>
        </w:rPr>
        <w:t xml:space="preserve">This criterion measures </w:t>
      </w:r>
      <w:r w:rsidR="00C702BB">
        <w:rPr>
          <w:rFonts w:eastAsia="Arial" w:cs="Arial"/>
        </w:rPr>
        <w:t>the</w:t>
      </w:r>
      <w:r w:rsidR="00C702BB" w:rsidRPr="7B7C64FB">
        <w:rPr>
          <w:rFonts w:eastAsia="Arial" w:cs="Arial"/>
        </w:rPr>
        <w:t xml:space="preserve"> </w:t>
      </w:r>
      <w:r w:rsidR="78B6F2B4" w:rsidRPr="7B7C64FB">
        <w:rPr>
          <w:rFonts w:eastAsia="Arial" w:cs="Arial"/>
        </w:rPr>
        <w:t>effective</w:t>
      </w:r>
      <w:r w:rsidR="00110972">
        <w:rPr>
          <w:rFonts w:eastAsia="Arial" w:cs="Arial"/>
        </w:rPr>
        <w:t>ness of proposed</w:t>
      </w:r>
      <w:r w:rsidR="78B6F2B4" w:rsidRPr="7B7C64FB">
        <w:rPr>
          <w:rFonts w:eastAsia="Arial" w:cs="Arial"/>
        </w:rPr>
        <w:t xml:space="preserve"> </w:t>
      </w:r>
      <w:r w:rsidR="66321A38" w:rsidRPr="7B7C64FB">
        <w:rPr>
          <w:rFonts w:eastAsia="Arial" w:cs="Arial"/>
        </w:rPr>
        <w:t>TDM</w:t>
      </w:r>
      <w:r w:rsidR="78B6F2B4" w:rsidRPr="7B7C64FB">
        <w:rPr>
          <w:rFonts w:eastAsia="Arial" w:cs="Arial"/>
        </w:rPr>
        <w:t xml:space="preserve"> strategies. </w:t>
      </w:r>
    </w:p>
    <w:p w14:paraId="7E566A2B" w14:textId="5DE4BD52" w:rsidR="00344FFF" w:rsidRPr="00344FFF" w:rsidRDefault="00344FFF" w:rsidP="00344FFF">
      <w:pPr>
        <w:pStyle w:val="Heading3"/>
        <w:numPr>
          <w:ilvl w:val="0"/>
          <w:numId w:val="17"/>
        </w:numPr>
      </w:pPr>
      <w:r w:rsidRPr="00344FFF">
        <w:t>Plan and Methods to Evaluate Project Outcomes</w:t>
      </w:r>
    </w:p>
    <w:p w14:paraId="54ABB842" w14:textId="103E3CF2" w:rsidR="54A254E1" w:rsidRDefault="00C67D37" w:rsidP="0583A49A">
      <w:pPr>
        <w:rPr>
          <w:rFonts w:eastAsia="Arial" w:cs="Arial"/>
        </w:rPr>
      </w:pPr>
      <w:r>
        <w:rPr>
          <w:rFonts w:eastAsia="Arial" w:cs="Arial"/>
        </w:rPr>
        <w:t xml:space="preserve">Project results and impacts will be captured in a coordinated survey tool that collects project </w:t>
      </w:r>
      <w:r w:rsidR="007638F3">
        <w:rPr>
          <w:rFonts w:eastAsia="Arial" w:cs="Arial"/>
        </w:rPr>
        <w:t xml:space="preserve">launch/baseline data, mid-project execution data (where applicable), and post project data. </w:t>
      </w:r>
      <w:r w:rsidR="00A5102F">
        <w:rPr>
          <w:rFonts w:eastAsia="Arial" w:cs="Arial"/>
        </w:rPr>
        <w:t>Tools to aid in evaluation are listed below</w:t>
      </w:r>
      <w:r w:rsidR="00672472">
        <w:rPr>
          <w:rFonts w:eastAsia="Arial" w:cs="Arial"/>
        </w:rPr>
        <w:t xml:space="preserve">, but additional tools may be used as well. </w:t>
      </w:r>
    </w:p>
    <w:p w14:paraId="1EF20C45" w14:textId="016876CF" w:rsidR="41417584" w:rsidRDefault="41417584" w:rsidP="00767259">
      <w:pPr>
        <w:pStyle w:val="ListBullet"/>
        <w:contextualSpacing w:val="0"/>
        <w:rPr>
          <w:rFonts w:eastAsia="Arial"/>
        </w:rPr>
      </w:pPr>
      <w:hyperlink r:id="rId12" w:history="1">
        <w:r w:rsidRPr="00566B9D">
          <w:rPr>
            <w:rStyle w:val="Hyperlink"/>
            <w:rFonts w:eastAsia="Arial"/>
          </w:rPr>
          <w:t>FHWA CMAQ Emissions Calculator Toolkit</w:t>
        </w:r>
      </w:hyperlink>
      <w:r w:rsidR="00511884">
        <w:rPr>
          <w:rFonts w:eastAsia="Arial"/>
        </w:rPr>
        <w:t xml:space="preserve"> r</w:t>
      </w:r>
      <w:r w:rsidRPr="33FC8568">
        <w:rPr>
          <w:rFonts w:eastAsia="Arial"/>
        </w:rPr>
        <w:t>esource to estimate emissions reductions</w:t>
      </w:r>
    </w:p>
    <w:p w14:paraId="64B497EE" w14:textId="34A6A232" w:rsidR="6F317E4E" w:rsidRDefault="34E02F45" w:rsidP="00767259">
      <w:pPr>
        <w:pStyle w:val="ListBullet"/>
        <w:contextualSpacing w:val="0"/>
        <w:rPr>
          <w:rFonts w:eastAsia="Calibri"/>
        </w:rPr>
      </w:pPr>
      <w:hyperlink r:id="rId13" w:history="1">
        <w:r w:rsidRPr="00511884">
          <w:rPr>
            <w:rStyle w:val="Hyperlink"/>
            <w:rFonts w:eastAsia="Calibri"/>
          </w:rPr>
          <w:t>Met Council GHG Scenario Planning Tool</w:t>
        </w:r>
      </w:hyperlink>
    </w:p>
    <w:p w14:paraId="09557159" w14:textId="22635E35" w:rsidR="5A2944D2" w:rsidRPr="00114304" w:rsidRDefault="00612A5C" w:rsidP="00767259">
      <w:pPr>
        <w:pStyle w:val="ListBullet"/>
        <w:contextualSpacing w:val="0"/>
        <w:rPr>
          <w:rFonts w:eastAsia="Arial"/>
          <w:color w:val="005DAA"/>
        </w:rPr>
      </w:pPr>
      <w:hyperlink r:id="rId14" w:history="1">
        <w:r w:rsidRPr="00114304">
          <w:rPr>
            <w:rStyle w:val="Hyperlink"/>
            <w:rFonts w:eastAsia="Calibri" w:cs="Arial"/>
          </w:rPr>
          <w:t>CAPCOA</w:t>
        </w:r>
        <w:r w:rsidR="00397338" w:rsidRPr="00114304">
          <w:rPr>
            <w:rStyle w:val="Hyperlink"/>
            <w:rFonts w:eastAsia="Calibri" w:cs="Arial"/>
          </w:rPr>
          <w:t xml:space="preserve"> GHG Handbook</w:t>
        </w:r>
      </w:hyperlink>
      <w:r w:rsidR="00397338" w:rsidRPr="00114304">
        <w:rPr>
          <w:rFonts w:eastAsia="Calibri"/>
          <w:color w:val="005DAA"/>
        </w:rPr>
        <w:t xml:space="preserve"> </w:t>
      </w:r>
    </w:p>
    <w:p w14:paraId="06D5CB91" w14:textId="0BBDFFF0" w:rsidR="00A64950" w:rsidRPr="00286EB7" w:rsidRDefault="4893218A" w:rsidP="00723F6F">
      <w:pPr>
        <w:rPr>
          <w:rFonts w:eastAsia="Arial"/>
        </w:rPr>
      </w:pPr>
      <w:r w:rsidRPr="0583A49A">
        <w:rPr>
          <w:rFonts w:eastAsia="Arial"/>
        </w:rPr>
        <w:t xml:space="preserve">Describe </w:t>
      </w:r>
      <w:r w:rsidR="47A94240" w:rsidRPr="0583A49A">
        <w:rPr>
          <w:rFonts w:eastAsia="Arial"/>
        </w:rPr>
        <w:t>the plan for the project and methods to evaluate project outcomes</w:t>
      </w:r>
      <w:r w:rsidR="0E510BC9" w:rsidRPr="0583A49A">
        <w:rPr>
          <w:rFonts w:eastAsia="Arial"/>
        </w:rPr>
        <w:t xml:space="preserve"> (</w:t>
      </w:r>
      <w:r w:rsidR="00A96D6A">
        <w:rPr>
          <w:rFonts w:eastAsia="Arial"/>
        </w:rPr>
        <w:t>4</w:t>
      </w:r>
      <w:r w:rsidR="00BF6E3B">
        <w:rPr>
          <w:rFonts w:eastAsia="Arial"/>
        </w:rPr>
        <w:t>00</w:t>
      </w:r>
      <w:r w:rsidR="00723F6F">
        <w:rPr>
          <w:rFonts w:eastAsia="Arial"/>
        </w:rPr>
        <w:t xml:space="preserve"> </w:t>
      </w:r>
      <w:r w:rsidR="0E510BC9" w:rsidRPr="0583A49A">
        <w:rPr>
          <w:rFonts w:eastAsia="Arial"/>
        </w:rPr>
        <w:t>word</w:t>
      </w:r>
      <w:r w:rsidR="00723F6F">
        <w:rPr>
          <w:rFonts w:eastAsia="Arial"/>
        </w:rPr>
        <w:t>s or less</w:t>
      </w:r>
      <w:r w:rsidR="0E510BC9" w:rsidRPr="0583A49A">
        <w:rPr>
          <w:rFonts w:eastAsia="Arial"/>
        </w:rPr>
        <w:t>)</w:t>
      </w:r>
      <w:r w:rsidR="00723F6F">
        <w:rPr>
          <w:rFonts w:eastAsia="Arial"/>
        </w:rPr>
        <w:t>: _________________________</w:t>
      </w:r>
      <w:r w:rsidR="47A94240" w:rsidRPr="0583A49A">
        <w:rPr>
          <w:rFonts w:eastAsia="Arial"/>
        </w:rPr>
        <w:t xml:space="preserve">   </w:t>
      </w:r>
    </w:p>
    <w:p w14:paraId="52EF3D8F" w14:textId="77777777" w:rsidR="00A64950" w:rsidRDefault="27A4CBB1" w:rsidP="00344FFF">
      <w:pPr>
        <w:pStyle w:val="Heading4"/>
      </w:pPr>
      <w:r>
        <w:t>Scoring Guidance</w:t>
      </w:r>
    </w:p>
    <w:p w14:paraId="050D62E7" w14:textId="10AD931C" w:rsidR="65D6C170" w:rsidRDefault="764DCA3E" w:rsidP="00767259">
      <w:pPr>
        <w:rPr>
          <w:rFonts w:eastAsia="Arial"/>
        </w:rPr>
      </w:pPr>
      <w:r w:rsidRPr="757EDB7A">
        <w:rPr>
          <w:rFonts w:eastAsia="Arial" w:cs="Arial"/>
        </w:rPr>
        <w:t xml:space="preserve">Consider the </w:t>
      </w:r>
      <w:r w:rsidR="2940405E" w:rsidRPr="757EDB7A">
        <w:rPr>
          <w:rFonts w:eastAsia="Arial" w:cs="Arial"/>
        </w:rPr>
        <w:t xml:space="preserve">information and </w:t>
      </w:r>
      <w:r w:rsidRPr="757EDB7A">
        <w:rPr>
          <w:rFonts w:eastAsia="Arial" w:cs="Arial"/>
        </w:rPr>
        <w:t>narrative provided by the applicant and rate projects based on the benchmarks provided below.</w:t>
      </w:r>
      <w:r w:rsidR="2940405E" w:rsidRPr="757EDB7A">
        <w:rPr>
          <w:rFonts w:eastAsia="Arial" w:cs="Arial"/>
        </w:rPr>
        <w:t xml:space="preserve"> Projects may be rated at any point along the scale based on their performance against the stated </w:t>
      </w:r>
      <w:r w:rsidR="006F67B0">
        <w:rPr>
          <w:rFonts w:eastAsia="Arial" w:cs="Arial"/>
        </w:rPr>
        <w:t>guidance</w:t>
      </w:r>
      <w:r w:rsidRPr="757EDB7A">
        <w:rPr>
          <w:rFonts w:eastAsia="Arial"/>
        </w:rPr>
        <w:t>.</w:t>
      </w:r>
    </w:p>
    <w:p w14:paraId="2A676737" w14:textId="56E30568" w:rsidR="65D6C170" w:rsidRPr="00344FFF" w:rsidRDefault="764DCA3E" w:rsidP="00344FFF">
      <w:pPr>
        <w:pStyle w:val="ListBullet"/>
        <w:rPr>
          <w:rFonts w:eastAsia="Arial"/>
        </w:rPr>
      </w:pPr>
      <w:r w:rsidRPr="28ABDAF6">
        <w:rPr>
          <w:rFonts w:eastAsia="Arial"/>
          <w:b/>
          <w:bCs/>
        </w:rPr>
        <w:t>High:</w:t>
      </w:r>
      <w:r w:rsidRPr="28ABDAF6">
        <w:rPr>
          <w:rFonts w:eastAsia="Arial"/>
        </w:rPr>
        <w:t xml:space="preserve"> The highest rated projects in this measure will provide a well thought out project or program plan with sound methods documented to evaluate the project outcomes. The response will include quantitative metrics that speak to how many, how much</w:t>
      </w:r>
      <w:r w:rsidR="00D15067">
        <w:rPr>
          <w:rFonts w:eastAsia="Arial"/>
        </w:rPr>
        <w:t>,</w:t>
      </w:r>
      <w:r w:rsidRPr="28ABDAF6">
        <w:rPr>
          <w:rFonts w:eastAsia="Arial"/>
        </w:rPr>
        <w:t xml:space="preserve"> or how often and show these connections using a</w:t>
      </w:r>
      <w:r w:rsidR="004322CE">
        <w:rPr>
          <w:rFonts w:eastAsia="Arial"/>
        </w:rPr>
        <w:t xml:space="preserve">n </w:t>
      </w:r>
      <w:r w:rsidR="6667216E" w:rsidRPr="28ABDAF6">
        <w:rPr>
          <w:rFonts w:eastAsia="Arial"/>
        </w:rPr>
        <w:t>established</w:t>
      </w:r>
      <w:r w:rsidRPr="28ABDAF6">
        <w:rPr>
          <w:rFonts w:eastAsia="Arial"/>
        </w:rPr>
        <w:t xml:space="preserve"> methodology.</w:t>
      </w:r>
    </w:p>
    <w:p w14:paraId="2678A71B" w14:textId="6EF2728D" w:rsidR="6A822300" w:rsidRDefault="6A822300" w:rsidP="35C34980">
      <w:pPr>
        <w:pStyle w:val="ListBullet"/>
        <w:rPr>
          <w:rFonts w:eastAsia="Arial"/>
          <w:b/>
          <w:bCs/>
        </w:rPr>
      </w:pPr>
      <w:r w:rsidRPr="35C34980">
        <w:rPr>
          <w:rFonts w:eastAsia="Arial"/>
          <w:b/>
          <w:bCs/>
        </w:rPr>
        <w:t>Medium-High</w:t>
      </w:r>
    </w:p>
    <w:p w14:paraId="5D0671B5" w14:textId="1310443A" w:rsidR="65D6C170" w:rsidRPr="00344FFF" w:rsidRDefault="066F5338" w:rsidP="00344FFF">
      <w:pPr>
        <w:pStyle w:val="ListBullet"/>
        <w:rPr>
          <w:rFonts w:eastAsia="Arial"/>
        </w:rPr>
      </w:pPr>
      <w:r w:rsidRPr="48CC8511">
        <w:rPr>
          <w:rFonts w:eastAsia="Arial"/>
          <w:b/>
          <w:bCs/>
        </w:rPr>
        <w:t>Medium:</w:t>
      </w:r>
      <w:r w:rsidRPr="48CC8511">
        <w:rPr>
          <w:rFonts w:eastAsia="Arial"/>
        </w:rPr>
        <w:t xml:space="preserve"> Mid-range projects in this measure may provide a well thought out project or program plan with sound methods documented to evaluate the project outcomes but using a less </w:t>
      </w:r>
      <w:r w:rsidR="4840EBCE" w:rsidRPr="48CC8511">
        <w:rPr>
          <w:rFonts w:eastAsia="Arial"/>
        </w:rPr>
        <w:t>established</w:t>
      </w:r>
      <w:r w:rsidRPr="48CC8511">
        <w:rPr>
          <w:rFonts w:eastAsia="Arial"/>
        </w:rPr>
        <w:t xml:space="preserve"> methodology. Qualitative data could be used to gather in-depth insights that are not easily measured attributes or characteristics and lead to a better understanding of why and how. Similarly, mid-range projects may have quantitative data and a</w:t>
      </w:r>
      <w:r w:rsidR="0360835A" w:rsidRPr="48CC8511">
        <w:rPr>
          <w:rFonts w:eastAsia="Arial"/>
        </w:rPr>
        <w:t xml:space="preserve">n </w:t>
      </w:r>
      <w:r w:rsidR="17413B72" w:rsidRPr="48CC8511">
        <w:rPr>
          <w:rFonts w:eastAsia="Arial"/>
        </w:rPr>
        <w:t>established</w:t>
      </w:r>
      <w:r w:rsidRPr="48CC8511">
        <w:rPr>
          <w:rFonts w:eastAsia="Arial"/>
        </w:rPr>
        <w:t xml:space="preserve"> methodology but only offer</w:t>
      </w:r>
      <w:r w:rsidR="009F42DF">
        <w:rPr>
          <w:rFonts w:eastAsia="Arial"/>
        </w:rPr>
        <w:t xml:space="preserve"> </w:t>
      </w:r>
      <w:r w:rsidR="7ED21ABA" w:rsidRPr="48CC8511">
        <w:rPr>
          <w:rFonts w:eastAsia="Arial"/>
        </w:rPr>
        <w:t>moderate</w:t>
      </w:r>
      <w:r w:rsidRPr="48CC8511">
        <w:rPr>
          <w:rFonts w:eastAsia="Arial"/>
        </w:rPr>
        <w:t xml:space="preserve"> project or program effectiveness.</w:t>
      </w:r>
    </w:p>
    <w:p w14:paraId="6D8BDC86" w14:textId="6B40DE10" w:rsidR="106DA4A8" w:rsidRDefault="106DA4A8" w:rsidP="35C34980">
      <w:pPr>
        <w:pStyle w:val="ListBullet"/>
        <w:rPr>
          <w:rFonts w:eastAsia="Arial"/>
          <w:b/>
          <w:bCs/>
        </w:rPr>
      </w:pPr>
      <w:r w:rsidRPr="35C34980">
        <w:rPr>
          <w:rFonts w:eastAsia="Arial"/>
          <w:b/>
          <w:bCs/>
        </w:rPr>
        <w:t>Medium-Low</w:t>
      </w:r>
    </w:p>
    <w:p w14:paraId="4E5A3DC7" w14:textId="259E3D01" w:rsidR="65D6C170" w:rsidRPr="00344FFF" w:rsidRDefault="2EFA175E" w:rsidP="00344FFF">
      <w:pPr>
        <w:pStyle w:val="ListBullet"/>
        <w:rPr>
          <w:rFonts w:eastAsia="Arial"/>
        </w:rPr>
      </w:pPr>
      <w:r w:rsidRPr="2EFA175E">
        <w:rPr>
          <w:rFonts w:eastAsia="Arial"/>
          <w:b/>
          <w:bCs/>
        </w:rPr>
        <w:t>Low:</w:t>
      </w:r>
      <w:r w:rsidRPr="2EFA175E">
        <w:rPr>
          <w:rFonts w:eastAsia="Arial"/>
        </w:rPr>
        <w:t xml:space="preserve"> Low rated projects provide minimal information on the project or program plan, or the plan lacks detail to be effective.</w:t>
      </w:r>
    </w:p>
    <w:p w14:paraId="5380D051" w14:textId="4958183B" w:rsidR="197D797A" w:rsidRDefault="004322CE" w:rsidP="35C34980">
      <w:pPr>
        <w:pStyle w:val="ListBullet"/>
        <w:rPr>
          <w:rFonts w:eastAsia="Arial"/>
        </w:rPr>
      </w:pPr>
      <w:r w:rsidRPr="35C34980">
        <w:rPr>
          <w:rFonts w:eastAsia="Arial" w:cs="Arial"/>
          <w:b/>
          <w:bCs/>
        </w:rPr>
        <w:t>Non-responsive</w:t>
      </w:r>
      <w:r w:rsidRPr="326C93E8">
        <w:rPr>
          <w:rFonts w:eastAsia="Arial" w:cs="Arial"/>
          <w:b/>
          <w:bCs/>
        </w:rPr>
        <w:t>/Not relevant</w:t>
      </w:r>
      <w:r w:rsidR="197D797A" w:rsidRPr="35C34980">
        <w:rPr>
          <w:rFonts w:eastAsia="Arial"/>
          <w:b/>
          <w:bCs/>
        </w:rPr>
        <w:t>:</w:t>
      </w:r>
      <w:r w:rsidR="197D797A" w:rsidRPr="35C34980">
        <w:rPr>
          <w:rFonts w:eastAsia="Arial"/>
        </w:rPr>
        <w:t xml:space="preserve"> Projects that do not include a project or program plan or have a plan that does not demonstrate effectiveness should receive zero points in this</w:t>
      </w:r>
      <w:r w:rsidR="006F67B0">
        <w:rPr>
          <w:rFonts w:eastAsia="Arial"/>
        </w:rPr>
        <w:t xml:space="preserve"> measure</w:t>
      </w:r>
      <w:r w:rsidR="197D797A" w:rsidRPr="35C34980">
        <w:rPr>
          <w:rFonts w:eastAsia="Arial"/>
        </w:rPr>
        <w:t>.</w:t>
      </w:r>
    </w:p>
    <w:p w14:paraId="392AD726" w14:textId="0FB21F96" w:rsidR="00A64950" w:rsidRPr="00D068AB" w:rsidRDefault="02518832" w:rsidP="002A7553">
      <w:pPr>
        <w:pStyle w:val="Heading2"/>
      </w:pPr>
      <w:r>
        <w:t xml:space="preserve">Innovation </w:t>
      </w:r>
    </w:p>
    <w:p w14:paraId="688F8EFB" w14:textId="057951E4" w:rsidR="1F9376A4" w:rsidRDefault="03E7AB32" w:rsidP="7B7C64FB">
      <w:r>
        <w:t xml:space="preserve">This criterion measures how well the project introduces new concepts to the region or expands to a new geographic </w:t>
      </w:r>
      <w:r w:rsidR="00D15067">
        <w:t xml:space="preserve">area within the </w:t>
      </w:r>
      <w:r>
        <w:t xml:space="preserve">region. Innovative TDM projects may involve the deployment of new creative strategies for the region, expand the geographic scope of a project to a new geographic area, serve populations that were previously unserved, or incorporate enhancements to an existing program.  </w:t>
      </w:r>
    </w:p>
    <w:p w14:paraId="6DEE3D9C" w14:textId="6C1433E9" w:rsidR="00344FFF" w:rsidRPr="00344FFF" w:rsidRDefault="00344FFF" w:rsidP="00344FFF">
      <w:pPr>
        <w:pStyle w:val="Heading3"/>
        <w:numPr>
          <w:ilvl w:val="0"/>
          <w:numId w:val="20"/>
        </w:numPr>
      </w:pPr>
      <w:r>
        <w:t>Complete</w:t>
      </w:r>
      <w:r w:rsidR="00767259">
        <w:t>ly</w:t>
      </w:r>
      <w:r>
        <w:t xml:space="preserve"> New, New to the Region, or Serving New Communities</w:t>
      </w:r>
    </w:p>
    <w:p w14:paraId="5CFA3CFF" w14:textId="721614B9" w:rsidR="4105CAB8" w:rsidRDefault="43671017" w:rsidP="00767259">
      <w:r>
        <w:t xml:space="preserve">Check </w:t>
      </w:r>
      <w:r w:rsidR="732E0B52">
        <w:t xml:space="preserve">all innovation </w:t>
      </w:r>
      <w:r w:rsidR="7989F84B">
        <w:t>categories</w:t>
      </w:r>
      <w:r w:rsidR="55652B42">
        <w:t xml:space="preserve"> </w:t>
      </w:r>
      <w:r w:rsidR="33D00CD2">
        <w:t xml:space="preserve">that </w:t>
      </w:r>
      <w:r w:rsidR="55652B42">
        <w:t>apply for your project</w:t>
      </w:r>
      <w:r w:rsidR="1A930330">
        <w:t xml:space="preserve"> (the list below is in priority order for scoring)</w:t>
      </w:r>
      <w:r w:rsidR="55652B42">
        <w:t xml:space="preserve">: </w:t>
      </w:r>
    </w:p>
    <w:p w14:paraId="612CAC18" w14:textId="07079FB2" w:rsidR="1A28C5AA" w:rsidRPr="00344FFF" w:rsidRDefault="00826C93" w:rsidP="00767259">
      <w:pPr>
        <w:ind w:left="720" w:hanging="360"/>
        <w:rPr>
          <w:rFonts w:eastAsia="Arial"/>
        </w:rPr>
      </w:pPr>
      <w:sdt>
        <w:sdtPr>
          <w:rPr>
            <w:rFonts w:eastAsia="Arial"/>
          </w:rPr>
          <w:id w:val="-2002037449"/>
          <w14:checkbox>
            <w14:checked w14:val="0"/>
            <w14:checkedState w14:val="2612" w14:font="MS Gothic"/>
            <w14:uncheckedState w14:val="2610" w14:font="MS Gothic"/>
          </w14:checkbox>
        </w:sdtPr>
        <w:sdtContent>
          <w:r w:rsidR="00344FFF" w:rsidRPr="00344FFF">
            <w:rPr>
              <w:rFonts w:ascii="Segoe UI Symbol" w:eastAsia="Arial" w:hAnsi="Segoe UI Symbol" w:cs="Segoe UI Symbol"/>
            </w:rPr>
            <w:t>☐</w:t>
          </w:r>
        </w:sdtContent>
      </w:sdt>
      <w:r w:rsidR="00344FFF">
        <w:rPr>
          <w:rFonts w:eastAsia="Arial"/>
        </w:rPr>
        <w:tab/>
      </w:r>
      <w:r w:rsidR="1A28C5AA" w:rsidRPr="00344FFF">
        <w:rPr>
          <w:rFonts w:eastAsia="Arial"/>
        </w:rPr>
        <w:t xml:space="preserve">Project </w:t>
      </w:r>
      <w:r w:rsidR="7A4DB66A" w:rsidRPr="00344FFF">
        <w:rPr>
          <w:rFonts w:eastAsia="Arial"/>
        </w:rPr>
        <w:t>introduces a new policy, program, or creative strategy</w:t>
      </w:r>
      <w:r w:rsidR="7CDDE1A2" w:rsidRPr="00344FFF">
        <w:rPr>
          <w:rFonts w:eastAsia="Arial"/>
        </w:rPr>
        <w:t xml:space="preserve"> </w:t>
      </w:r>
      <w:r w:rsidR="00A96D6A">
        <w:rPr>
          <w:rFonts w:eastAsia="Arial"/>
        </w:rPr>
        <w:t>(3 points)</w:t>
      </w:r>
    </w:p>
    <w:p w14:paraId="7ABFEE42" w14:textId="715C5A8B" w:rsidR="1A28C5AA" w:rsidRPr="00344FFF" w:rsidRDefault="00826C93" w:rsidP="00767259">
      <w:pPr>
        <w:ind w:left="720" w:hanging="360"/>
        <w:rPr>
          <w:rFonts w:eastAsia="Arial"/>
        </w:rPr>
      </w:pPr>
      <w:sdt>
        <w:sdtPr>
          <w:rPr>
            <w:rFonts w:eastAsia="Arial"/>
          </w:rPr>
          <w:id w:val="-375162590"/>
          <w14:checkbox>
            <w14:checked w14:val="0"/>
            <w14:checkedState w14:val="2612" w14:font="MS Gothic"/>
            <w14:uncheckedState w14:val="2610" w14:font="MS Gothic"/>
          </w14:checkbox>
        </w:sdtPr>
        <w:sdtContent>
          <w:r w:rsidR="00344FFF" w:rsidRPr="00344FFF">
            <w:rPr>
              <w:rFonts w:ascii="Segoe UI Symbol" w:eastAsia="Arial" w:hAnsi="Segoe UI Symbol" w:cs="Segoe UI Symbol"/>
            </w:rPr>
            <w:t>☐</w:t>
          </w:r>
        </w:sdtContent>
      </w:sdt>
      <w:r w:rsidR="00344FFF">
        <w:rPr>
          <w:rFonts w:eastAsia="Arial"/>
        </w:rPr>
        <w:tab/>
      </w:r>
      <w:r w:rsidR="1A28C5AA" w:rsidRPr="00344FFF">
        <w:rPr>
          <w:rFonts w:eastAsia="Arial"/>
        </w:rPr>
        <w:t>Pr</w:t>
      </w:r>
      <w:r w:rsidR="596BC40F" w:rsidRPr="00344FFF">
        <w:rPr>
          <w:rFonts w:eastAsia="Arial"/>
        </w:rPr>
        <w:t>oject applies research from another organization</w:t>
      </w:r>
      <w:r w:rsidR="4ECE9F19" w:rsidRPr="00344FFF">
        <w:rPr>
          <w:rFonts w:eastAsia="Arial"/>
        </w:rPr>
        <w:t xml:space="preserve"> </w:t>
      </w:r>
      <w:r w:rsidR="00A96D6A">
        <w:rPr>
          <w:rFonts w:eastAsia="Arial"/>
        </w:rPr>
        <w:t>(1 point)</w:t>
      </w:r>
    </w:p>
    <w:p w14:paraId="5452B3D0" w14:textId="71C52D55" w:rsidR="596BC40F" w:rsidRPr="00344FFF" w:rsidRDefault="00826C93" w:rsidP="00767259">
      <w:pPr>
        <w:ind w:left="720" w:hanging="360"/>
        <w:rPr>
          <w:rFonts w:eastAsia="Arial"/>
        </w:rPr>
      </w:pPr>
      <w:sdt>
        <w:sdtPr>
          <w:rPr>
            <w:rFonts w:eastAsia="Arial"/>
          </w:rPr>
          <w:id w:val="1294947459"/>
          <w14:checkbox>
            <w14:checked w14:val="0"/>
            <w14:checkedState w14:val="2612" w14:font="MS Gothic"/>
            <w14:uncheckedState w14:val="2610" w14:font="MS Gothic"/>
          </w14:checkbox>
        </w:sdtPr>
        <w:sdtContent>
          <w:r w:rsidR="00344FFF" w:rsidRPr="00344FFF">
            <w:rPr>
              <w:rFonts w:ascii="Segoe UI Symbol" w:eastAsia="Arial" w:hAnsi="Segoe UI Symbol" w:cs="Segoe UI Symbol"/>
            </w:rPr>
            <w:t>☐</w:t>
          </w:r>
        </w:sdtContent>
      </w:sdt>
      <w:r w:rsidR="00344FFF">
        <w:rPr>
          <w:rFonts w:eastAsia="Arial"/>
        </w:rPr>
        <w:tab/>
      </w:r>
      <w:r w:rsidR="21F158B2" w:rsidRPr="00344FFF">
        <w:rPr>
          <w:rFonts w:eastAsia="Arial"/>
        </w:rPr>
        <w:t>Project replicates a project done in another region</w:t>
      </w:r>
      <w:r w:rsidR="3B7E043D" w:rsidRPr="00344FFF">
        <w:rPr>
          <w:rFonts w:eastAsia="Arial"/>
        </w:rPr>
        <w:t xml:space="preserve"> (but not done in the Twin Cities region)</w:t>
      </w:r>
      <w:r w:rsidR="4E6AE2CE" w:rsidRPr="00344FFF">
        <w:rPr>
          <w:rFonts w:eastAsia="Arial"/>
        </w:rPr>
        <w:t xml:space="preserve"> </w:t>
      </w:r>
      <w:r w:rsidR="00A96D6A">
        <w:rPr>
          <w:rFonts w:eastAsia="Arial"/>
        </w:rPr>
        <w:t>(1 point)</w:t>
      </w:r>
    </w:p>
    <w:p w14:paraId="4F36F41A" w14:textId="42050B93" w:rsidR="596BC40F" w:rsidRDefault="00826C93" w:rsidP="00767259">
      <w:pPr>
        <w:ind w:left="720" w:hanging="360"/>
      </w:pPr>
      <w:sdt>
        <w:sdtPr>
          <w:rPr>
            <w:rFonts w:eastAsia="Arial"/>
          </w:rPr>
          <w:id w:val="-2057702715"/>
          <w14:checkbox>
            <w14:checked w14:val="0"/>
            <w14:checkedState w14:val="2612" w14:font="MS Gothic"/>
            <w14:uncheckedState w14:val="2610" w14:font="MS Gothic"/>
          </w14:checkbox>
        </w:sdtPr>
        <w:sdtContent>
          <w:r w:rsidR="00344FFF" w:rsidRPr="00344FFF">
            <w:rPr>
              <w:rFonts w:ascii="Segoe UI Symbol" w:eastAsia="Arial" w:hAnsi="Segoe UI Symbol" w:cs="Segoe UI Symbol"/>
            </w:rPr>
            <w:t>☐</w:t>
          </w:r>
        </w:sdtContent>
      </w:sdt>
      <w:r w:rsidR="00344FFF">
        <w:rPr>
          <w:rFonts w:eastAsia="Arial"/>
        </w:rPr>
        <w:tab/>
      </w:r>
      <w:r w:rsidR="596BC40F">
        <w:t>Project expands the geographic scope of an existing successful project</w:t>
      </w:r>
      <w:r w:rsidR="00A96D6A">
        <w:t xml:space="preserve"> (1 point)</w:t>
      </w:r>
    </w:p>
    <w:p w14:paraId="3B94E707" w14:textId="5EDAEA3D" w:rsidR="596BC40F" w:rsidRDefault="00826C93" w:rsidP="00767259">
      <w:pPr>
        <w:ind w:left="720" w:hanging="360"/>
      </w:pPr>
      <w:sdt>
        <w:sdtPr>
          <w:rPr>
            <w:rFonts w:eastAsia="Arial"/>
          </w:rPr>
          <w:id w:val="2125730596"/>
          <w14:checkbox>
            <w14:checked w14:val="0"/>
            <w14:checkedState w14:val="2612" w14:font="MS Gothic"/>
            <w14:uncheckedState w14:val="2610" w14:font="MS Gothic"/>
          </w14:checkbox>
        </w:sdtPr>
        <w:sdtContent>
          <w:r w:rsidR="00344FFF" w:rsidRPr="00344FFF">
            <w:rPr>
              <w:rFonts w:ascii="Segoe UI Symbol" w:eastAsia="Arial" w:hAnsi="Segoe UI Symbol" w:cs="Segoe UI Symbol"/>
            </w:rPr>
            <w:t>☐</w:t>
          </w:r>
        </w:sdtContent>
      </w:sdt>
      <w:r w:rsidR="00344FFF">
        <w:rPr>
          <w:rFonts w:eastAsia="Arial"/>
        </w:rPr>
        <w:tab/>
      </w:r>
      <w:r w:rsidR="596BC40F">
        <w:t>Project serves or engages a new group of people</w:t>
      </w:r>
      <w:r w:rsidR="00A96D6A">
        <w:t xml:space="preserve"> (1 point)</w:t>
      </w:r>
    </w:p>
    <w:p w14:paraId="5BD35120" w14:textId="141195A1" w:rsidR="596BC40F" w:rsidRDefault="00826C93" w:rsidP="00767259">
      <w:pPr>
        <w:ind w:left="720" w:hanging="360"/>
      </w:pPr>
      <w:sdt>
        <w:sdtPr>
          <w:rPr>
            <w:rFonts w:eastAsia="Arial"/>
          </w:rPr>
          <w:id w:val="1352378057"/>
          <w14:checkbox>
            <w14:checked w14:val="0"/>
            <w14:checkedState w14:val="2612" w14:font="MS Gothic"/>
            <w14:uncheckedState w14:val="2610" w14:font="MS Gothic"/>
          </w14:checkbox>
        </w:sdtPr>
        <w:sdtContent>
          <w:r w:rsidR="00344FFF" w:rsidRPr="00344FFF">
            <w:rPr>
              <w:rFonts w:ascii="Segoe UI Symbol" w:eastAsia="Arial" w:hAnsi="Segoe UI Symbol" w:cs="Segoe UI Symbol"/>
            </w:rPr>
            <w:t>☐</w:t>
          </w:r>
        </w:sdtContent>
      </w:sdt>
      <w:r w:rsidR="00344FFF">
        <w:rPr>
          <w:rFonts w:eastAsia="Arial"/>
        </w:rPr>
        <w:tab/>
      </w:r>
      <w:r w:rsidR="596BC40F">
        <w:t>Project significantly enhances an existing program</w:t>
      </w:r>
      <w:r w:rsidR="00A96D6A">
        <w:t xml:space="preserve"> (1 point)</w:t>
      </w:r>
    </w:p>
    <w:p w14:paraId="539DA6FF" w14:textId="2364BA34" w:rsidR="06300C20" w:rsidRDefault="06300C20" w:rsidP="00767259">
      <w:r w:rsidRPr="0583A49A">
        <w:t>Describe your innovation based on the category/categories above (</w:t>
      </w:r>
      <w:r w:rsidR="00A96D6A">
        <w:t xml:space="preserve">400 </w:t>
      </w:r>
      <w:r w:rsidRPr="0583A49A">
        <w:t>word</w:t>
      </w:r>
      <w:r w:rsidR="00767259">
        <w:t>s or less</w:t>
      </w:r>
      <w:r w:rsidRPr="0583A49A">
        <w:t xml:space="preserve">): </w:t>
      </w:r>
      <w:r w:rsidR="00767259">
        <w:t>__</w:t>
      </w:r>
    </w:p>
    <w:p w14:paraId="46CE7726" w14:textId="77269F5D" w:rsidR="02862BBC" w:rsidRDefault="02862BBC" w:rsidP="00344FFF">
      <w:pPr>
        <w:pStyle w:val="Heading4"/>
      </w:pPr>
      <w:r w:rsidRPr="0583A49A">
        <w:t>Scoring Guidance</w:t>
      </w:r>
    </w:p>
    <w:p w14:paraId="4C8EBB44" w14:textId="098115DE" w:rsidR="3F12C7F8" w:rsidRDefault="6708C204" w:rsidP="00767259">
      <w:r>
        <w:t xml:space="preserve">Projects that introduce new TDM ideas or apply research </w:t>
      </w:r>
      <w:r w:rsidR="44AF2A9C">
        <w:t xml:space="preserve">and/or touch on multiple innovation categories above </w:t>
      </w:r>
      <w:r>
        <w:t>will receive the most points a</w:t>
      </w:r>
      <w:r w:rsidR="0719800B">
        <w:t>long with projects that address multiple innovation categories</w:t>
      </w:r>
      <w:r w:rsidR="68576C77">
        <w:t xml:space="preserve">. </w:t>
      </w:r>
      <w:r w:rsidR="3E6477E0">
        <w:t>For s</w:t>
      </w:r>
      <w:r w:rsidR="01C03D22">
        <w:t>coring</w:t>
      </w:r>
      <w:r w:rsidR="5668BDC7">
        <w:t>, follow the</w:t>
      </w:r>
      <w:r w:rsidR="01C03D22">
        <w:t xml:space="preserve"> rubric </w:t>
      </w:r>
      <w:r w:rsidR="4E8154D1">
        <w:t>below;</w:t>
      </w:r>
      <w:r w:rsidR="01C03D22">
        <w:t xml:space="preserve"> points are cumulative for a total of </w:t>
      </w:r>
      <w:r w:rsidR="7CF61A53">
        <w:t>5</w:t>
      </w:r>
      <w:r w:rsidR="01C03D22">
        <w:t xml:space="preserve"> points</w:t>
      </w:r>
      <w:r w:rsidR="00767259">
        <w:t>:</w:t>
      </w:r>
    </w:p>
    <w:p w14:paraId="40107950" w14:textId="37D9F84F" w:rsidR="000B1BA9" w:rsidRDefault="0EBE3F32" w:rsidP="000B1BA9">
      <w:pPr>
        <w:pStyle w:val="ListBullet"/>
      </w:pPr>
      <w:r w:rsidRPr="29B51223">
        <w:rPr>
          <w:b/>
          <w:bCs/>
        </w:rPr>
        <w:t>3</w:t>
      </w:r>
      <w:r w:rsidR="03E7AB32" w:rsidRPr="29B51223">
        <w:rPr>
          <w:b/>
          <w:bCs/>
        </w:rPr>
        <w:t xml:space="preserve"> points:</w:t>
      </w:r>
      <w:r w:rsidR="03E7AB32">
        <w:t xml:space="preserve"> New policy, program or creative strategy</w:t>
      </w:r>
    </w:p>
    <w:p w14:paraId="71C45569" w14:textId="48E0204C" w:rsidR="000B1BA9" w:rsidRDefault="000B1BA9" w:rsidP="000B1BA9">
      <w:pPr>
        <w:pStyle w:val="ListBullet"/>
      </w:pPr>
      <w:r w:rsidRPr="000B1BA9">
        <w:rPr>
          <w:b/>
          <w:bCs/>
        </w:rPr>
        <w:t>1 point:</w:t>
      </w:r>
      <w:r>
        <w:t xml:space="preserve"> </w:t>
      </w:r>
      <w:r w:rsidRPr="000B1BA9">
        <w:t>Applies research from another organization, replicates a project done in another region or expands the geographic scope of an existing successful project</w:t>
      </w:r>
    </w:p>
    <w:p w14:paraId="63861BFE" w14:textId="6CD60EE3" w:rsidR="000B1BA9" w:rsidRDefault="000B1BA9" w:rsidP="000B1BA9">
      <w:pPr>
        <w:pStyle w:val="ListBullet"/>
      </w:pPr>
      <w:r w:rsidRPr="29B51223">
        <w:rPr>
          <w:b/>
          <w:bCs/>
        </w:rPr>
        <w:t>1 point:</w:t>
      </w:r>
      <w:r>
        <w:t xml:space="preserve"> Project serves or engages a new group of people</w:t>
      </w:r>
      <w:r w:rsidR="455CA6E9">
        <w:t xml:space="preserve"> or </w:t>
      </w:r>
      <w:r w:rsidR="03E7AB32">
        <w:t>significantly enhances the impacts of an existing program</w:t>
      </w:r>
    </w:p>
    <w:p w14:paraId="39CBD9BF" w14:textId="77777777" w:rsidR="00AF1BE6" w:rsidRDefault="00AF1BE6" w:rsidP="00AF1BE6">
      <w:pPr>
        <w:pStyle w:val="Heading2"/>
      </w:pPr>
      <w:r>
        <w:t>Community Considerations</w:t>
      </w:r>
    </w:p>
    <w:p w14:paraId="744E1585" w14:textId="39DF8430" w:rsidR="00AF1BE6" w:rsidRPr="00286EB7" w:rsidRDefault="006B656B" w:rsidP="196B8321">
      <w:pPr>
        <w:rPr>
          <w:u w:val="single"/>
        </w:rPr>
      </w:pPr>
      <w:r>
        <w:t>See separate Community Considerations criteria</w:t>
      </w:r>
      <w:r w:rsidR="00DC13C5">
        <w:t xml:space="preserve"> document</w:t>
      </w:r>
      <w:r>
        <w:t xml:space="preserve">. </w:t>
      </w:r>
    </w:p>
    <w:sectPr w:rsidR="00AF1BE6" w:rsidRPr="00286EB7" w:rsidSect="00144555">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6117" w14:textId="77777777" w:rsidR="008800A5" w:rsidRDefault="008800A5"/>
  </w:endnote>
  <w:endnote w:type="continuationSeparator" w:id="0">
    <w:p w14:paraId="470BF18C" w14:textId="77777777" w:rsidR="008800A5" w:rsidRDefault="008800A5"/>
  </w:endnote>
  <w:endnote w:type="continuationNotice" w:id="1">
    <w:p w14:paraId="63456C90" w14:textId="77777777" w:rsidR="008800A5" w:rsidRDefault="008800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104"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7C201DCF" w14:textId="77777777" w:rsidR="00785C9E" w:rsidRDefault="00785C9E" w:rsidP="009B2F9C">
    <w:pPr>
      <w:pStyle w:val="Footer"/>
      <w:ind w:firstLine="360"/>
    </w:pPr>
  </w:p>
  <w:p w14:paraId="77249BF6"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90043"/>
      <w:docPartObj>
        <w:docPartGallery w:val="Page Numbers (Bottom of Page)"/>
        <w:docPartUnique/>
      </w:docPartObj>
    </w:sdtPr>
    <w:sdtEndPr>
      <w:rPr>
        <w:color w:val="7F7F7F" w:themeColor="background1" w:themeShade="7F"/>
        <w:spacing w:val="60"/>
      </w:rPr>
    </w:sdtEndPr>
    <w:sdtContent>
      <w:p w14:paraId="153E67FE" w14:textId="3EAB0FCC" w:rsidR="00585580" w:rsidRDefault="0058558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68D1019" w14:textId="77777777" w:rsidR="00585580" w:rsidRDefault="00585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4508" w14:textId="77777777" w:rsidR="00785C9E" w:rsidRPr="00501C82" w:rsidRDefault="00D042F1" w:rsidP="00501C82">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ED33" w14:textId="77777777" w:rsidR="008800A5" w:rsidRDefault="008800A5" w:rsidP="008C4FA3">
      <w:r>
        <w:separator/>
      </w:r>
    </w:p>
    <w:p w14:paraId="474F95A5" w14:textId="77777777" w:rsidR="008800A5" w:rsidRDefault="008800A5"/>
  </w:footnote>
  <w:footnote w:type="continuationSeparator" w:id="0">
    <w:p w14:paraId="72E14831" w14:textId="77777777" w:rsidR="008800A5" w:rsidRDefault="008800A5" w:rsidP="008C4FA3">
      <w:r>
        <w:continuationSeparator/>
      </w:r>
    </w:p>
    <w:p w14:paraId="479B6BC6" w14:textId="77777777" w:rsidR="008800A5" w:rsidRDefault="008800A5"/>
  </w:footnote>
  <w:footnote w:type="continuationNotice" w:id="1">
    <w:p w14:paraId="13EAFC0E" w14:textId="77777777" w:rsidR="008800A5" w:rsidRDefault="008800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047" w14:textId="77777777" w:rsidR="00785C9E" w:rsidRDefault="00785C9E" w:rsidP="00711226">
    <w:pPr>
      <w:tabs>
        <w:tab w:val="center" w:pos="5040"/>
        <w:tab w:val="right" w:pos="10080"/>
      </w:tabs>
    </w:pPr>
    <w:r>
      <w:t>[Type text]</w:t>
    </w:r>
    <w:r>
      <w:tab/>
      <w:t>[Type text]</w:t>
    </w:r>
    <w:r>
      <w:tab/>
      <w:t>[Type text]</w:t>
    </w:r>
  </w:p>
  <w:p w14:paraId="2249823F" w14:textId="77777777" w:rsidR="00785C9E" w:rsidRDefault="00785C9E"/>
  <w:p w14:paraId="7916652E"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29264040"/>
      <w:placeholder>
        <w:docPart w:val="C4756ADA471B473EB568D8FFC136851F"/>
      </w:placeholder>
      <w:dataBinding w:prefixMappings="xmlns:ns0='http://purl.org/dc/elements/1.1/' xmlns:ns1='http://schemas.openxmlformats.org/package/2006/metadata/core-properties' " w:xpath="/ns1:coreProperties[1]/ns0:title[1]" w:storeItemID="{6C3C8BC8-F283-45AE-878A-BAB7291924A1}"/>
      <w:text/>
    </w:sdtPr>
    <w:sdtContent>
      <w:p w14:paraId="0A15694E" w14:textId="2E5FCADC" w:rsidR="00831399" w:rsidRDefault="00CD61F3" w:rsidP="00CD61F3">
        <w:pPr>
          <w:pStyle w:val="Header"/>
        </w:pPr>
        <w:r>
          <w:t>Travel Demand Management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BC9B" w14:textId="77777777" w:rsidR="00481913" w:rsidRDefault="00481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FA8F8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29DB5"/>
    <w:multiLevelType w:val="hybridMultilevel"/>
    <w:tmpl w:val="5EBE16F2"/>
    <w:lvl w:ilvl="0" w:tplc="85DCBBB0">
      <w:start w:val="1"/>
      <w:numFmt w:val="bullet"/>
      <w:lvlText w:val=""/>
      <w:lvlJc w:val="left"/>
      <w:pPr>
        <w:ind w:left="720" w:hanging="360"/>
      </w:pPr>
      <w:rPr>
        <w:rFonts w:ascii="Symbol" w:hAnsi="Symbol" w:hint="default"/>
      </w:rPr>
    </w:lvl>
    <w:lvl w:ilvl="1" w:tplc="F1283A9C">
      <w:start w:val="1"/>
      <w:numFmt w:val="bullet"/>
      <w:lvlText w:val="o"/>
      <w:lvlJc w:val="left"/>
      <w:pPr>
        <w:ind w:left="1440" w:hanging="360"/>
      </w:pPr>
      <w:rPr>
        <w:rFonts w:ascii="Courier New" w:hAnsi="Courier New" w:hint="default"/>
      </w:rPr>
    </w:lvl>
    <w:lvl w:ilvl="2" w:tplc="062660B6">
      <w:start w:val="1"/>
      <w:numFmt w:val="bullet"/>
      <w:lvlText w:val=""/>
      <w:lvlJc w:val="left"/>
      <w:pPr>
        <w:ind w:left="2160" w:hanging="360"/>
      </w:pPr>
      <w:rPr>
        <w:rFonts w:ascii="Wingdings" w:hAnsi="Wingdings" w:hint="default"/>
      </w:rPr>
    </w:lvl>
    <w:lvl w:ilvl="3" w:tplc="9C32CB2A">
      <w:start w:val="1"/>
      <w:numFmt w:val="bullet"/>
      <w:lvlText w:val=""/>
      <w:lvlJc w:val="left"/>
      <w:pPr>
        <w:ind w:left="2880" w:hanging="360"/>
      </w:pPr>
      <w:rPr>
        <w:rFonts w:ascii="Symbol" w:hAnsi="Symbol" w:hint="default"/>
      </w:rPr>
    </w:lvl>
    <w:lvl w:ilvl="4" w:tplc="8346AF4E">
      <w:start w:val="1"/>
      <w:numFmt w:val="bullet"/>
      <w:lvlText w:val="o"/>
      <w:lvlJc w:val="left"/>
      <w:pPr>
        <w:ind w:left="3600" w:hanging="360"/>
      </w:pPr>
      <w:rPr>
        <w:rFonts w:ascii="Courier New" w:hAnsi="Courier New" w:hint="default"/>
      </w:rPr>
    </w:lvl>
    <w:lvl w:ilvl="5" w:tplc="B86A56D6">
      <w:start w:val="1"/>
      <w:numFmt w:val="bullet"/>
      <w:lvlText w:val=""/>
      <w:lvlJc w:val="left"/>
      <w:pPr>
        <w:ind w:left="4320" w:hanging="360"/>
      </w:pPr>
      <w:rPr>
        <w:rFonts w:ascii="Wingdings" w:hAnsi="Wingdings" w:hint="default"/>
      </w:rPr>
    </w:lvl>
    <w:lvl w:ilvl="6" w:tplc="A798DE64">
      <w:start w:val="1"/>
      <w:numFmt w:val="bullet"/>
      <w:lvlText w:val=""/>
      <w:lvlJc w:val="left"/>
      <w:pPr>
        <w:ind w:left="5040" w:hanging="360"/>
      </w:pPr>
      <w:rPr>
        <w:rFonts w:ascii="Symbol" w:hAnsi="Symbol" w:hint="default"/>
      </w:rPr>
    </w:lvl>
    <w:lvl w:ilvl="7" w:tplc="3626DD6E">
      <w:start w:val="1"/>
      <w:numFmt w:val="bullet"/>
      <w:lvlText w:val="o"/>
      <w:lvlJc w:val="left"/>
      <w:pPr>
        <w:ind w:left="5760" w:hanging="360"/>
      </w:pPr>
      <w:rPr>
        <w:rFonts w:ascii="Courier New" w:hAnsi="Courier New" w:hint="default"/>
      </w:rPr>
    </w:lvl>
    <w:lvl w:ilvl="8" w:tplc="6C880BE0">
      <w:start w:val="1"/>
      <w:numFmt w:val="bullet"/>
      <w:lvlText w:val=""/>
      <w:lvlJc w:val="left"/>
      <w:pPr>
        <w:ind w:left="6480" w:hanging="360"/>
      </w:pPr>
      <w:rPr>
        <w:rFonts w:ascii="Wingdings" w:hAnsi="Wingdings" w:hint="default"/>
      </w:rPr>
    </w:lvl>
  </w:abstractNum>
  <w:abstractNum w:abstractNumId="2"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1391892F"/>
    <w:multiLevelType w:val="hybridMultilevel"/>
    <w:tmpl w:val="6E341C78"/>
    <w:lvl w:ilvl="0" w:tplc="77CC709C">
      <w:start w:val="1"/>
      <w:numFmt w:val="bullet"/>
      <w:lvlText w:val=""/>
      <w:lvlJc w:val="left"/>
      <w:pPr>
        <w:ind w:left="1080" w:hanging="360"/>
      </w:pPr>
      <w:rPr>
        <w:rFonts w:ascii="Wingdings" w:hAnsi="Wingdings" w:hint="default"/>
      </w:rPr>
    </w:lvl>
    <w:lvl w:ilvl="1" w:tplc="A4DC1902">
      <w:start w:val="1"/>
      <w:numFmt w:val="bullet"/>
      <w:lvlText w:val="o"/>
      <w:lvlJc w:val="left"/>
      <w:pPr>
        <w:ind w:left="1440" w:hanging="360"/>
      </w:pPr>
      <w:rPr>
        <w:rFonts w:ascii="Courier New" w:hAnsi="Courier New" w:hint="default"/>
      </w:rPr>
    </w:lvl>
    <w:lvl w:ilvl="2" w:tplc="DA86E6B0">
      <w:start w:val="1"/>
      <w:numFmt w:val="bullet"/>
      <w:lvlText w:val=""/>
      <w:lvlJc w:val="left"/>
      <w:pPr>
        <w:ind w:left="2160" w:hanging="360"/>
      </w:pPr>
      <w:rPr>
        <w:rFonts w:ascii="Wingdings" w:hAnsi="Wingdings" w:hint="default"/>
      </w:rPr>
    </w:lvl>
    <w:lvl w:ilvl="3" w:tplc="99ACC17C">
      <w:start w:val="1"/>
      <w:numFmt w:val="bullet"/>
      <w:lvlText w:val=""/>
      <w:lvlJc w:val="left"/>
      <w:pPr>
        <w:ind w:left="2880" w:hanging="360"/>
      </w:pPr>
      <w:rPr>
        <w:rFonts w:ascii="Symbol" w:hAnsi="Symbol" w:hint="default"/>
      </w:rPr>
    </w:lvl>
    <w:lvl w:ilvl="4" w:tplc="32E04636">
      <w:start w:val="1"/>
      <w:numFmt w:val="bullet"/>
      <w:lvlText w:val="o"/>
      <w:lvlJc w:val="left"/>
      <w:pPr>
        <w:ind w:left="3600" w:hanging="360"/>
      </w:pPr>
      <w:rPr>
        <w:rFonts w:ascii="Courier New" w:hAnsi="Courier New" w:hint="default"/>
      </w:rPr>
    </w:lvl>
    <w:lvl w:ilvl="5" w:tplc="DD3280CA">
      <w:start w:val="1"/>
      <w:numFmt w:val="bullet"/>
      <w:lvlText w:val=""/>
      <w:lvlJc w:val="left"/>
      <w:pPr>
        <w:ind w:left="4320" w:hanging="360"/>
      </w:pPr>
      <w:rPr>
        <w:rFonts w:ascii="Wingdings" w:hAnsi="Wingdings" w:hint="default"/>
      </w:rPr>
    </w:lvl>
    <w:lvl w:ilvl="6" w:tplc="660E9D36">
      <w:start w:val="1"/>
      <w:numFmt w:val="bullet"/>
      <w:lvlText w:val=""/>
      <w:lvlJc w:val="left"/>
      <w:pPr>
        <w:ind w:left="5040" w:hanging="360"/>
      </w:pPr>
      <w:rPr>
        <w:rFonts w:ascii="Symbol" w:hAnsi="Symbol" w:hint="default"/>
      </w:rPr>
    </w:lvl>
    <w:lvl w:ilvl="7" w:tplc="ACACC708">
      <w:start w:val="1"/>
      <w:numFmt w:val="bullet"/>
      <w:lvlText w:val="o"/>
      <w:lvlJc w:val="left"/>
      <w:pPr>
        <w:ind w:left="5760" w:hanging="360"/>
      </w:pPr>
      <w:rPr>
        <w:rFonts w:ascii="Courier New" w:hAnsi="Courier New" w:hint="default"/>
      </w:rPr>
    </w:lvl>
    <w:lvl w:ilvl="8" w:tplc="2310A134">
      <w:start w:val="1"/>
      <w:numFmt w:val="bullet"/>
      <w:lvlText w:val=""/>
      <w:lvlJc w:val="left"/>
      <w:pPr>
        <w:ind w:left="6480" w:hanging="360"/>
      </w:pPr>
      <w:rPr>
        <w:rFonts w:ascii="Wingdings" w:hAnsi="Wingdings" w:hint="default"/>
      </w:rPr>
    </w:lvl>
  </w:abstractNum>
  <w:abstractNum w:abstractNumId="4" w15:restartNumberingAfterBreak="0">
    <w:nsid w:val="2B5314C6"/>
    <w:multiLevelType w:val="hybridMultilevel"/>
    <w:tmpl w:val="92DEE3F8"/>
    <w:lvl w:ilvl="0" w:tplc="608C6E54">
      <w:start w:val="1"/>
      <w:numFmt w:val="bullet"/>
      <w:lvlText w:val=""/>
      <w:lvlJc w:val="left"/>
      <w:pPr>
        <w:ind w:left="720" w:hanging="360"/>
      </w:pPr>
      <w:rPr>
        <w:rFonts w:ascii="Symbol" w:hAnsi="Symbol" w:hint="default"/>
      </w:rPr>
    </w:lvl>
    <w:lvl w:ilvl="1" w:tplc="1256B2A4">
      <w:start w:val="1"/>
      <w:numFmt w:val="bullet"/>
      <w:lvlText w:val="o"/>
      <w:lvlJc w:val="left"/>
      <w:pPr>
        <w:ind w:left="1440" w:hanging="360"/>
      </w:pPr>
      <w:rPr>
        <w:rFonts w:ascii="Courier New" w:hAnsi="Courier New" w:hint="default"/>
      </w:rPr>
    </w:lvl>
    <w:lvl w:ilvl="2" w:tplc="ED74410E">
      <w:start w:val="1"/>
      <w:numFmt w:val="bullet"/>
      <w:lvlText w:val=""/>
      <w:lvlJc w:val="left"/>
      <w:pPr>
        <w:ind w:left="2160" w:hanging="360"/>
      </w:pPr>
      <w:rPr>
        <w:rFonts w:ascii="Wingdings" w:hAnsi="Wingdings" w:hint="default"/>
      </w:rPr>
    </w:lvl>
    <w:lvl w:ilvl="3" w:tplc="0BECE1A6">
      <w:start w:val="1"/>
      <w:numFmt w:val="bullet"/>
      <w:lvlText w:val=""/>
      <w:lvlJc w:val="left"/>
      <w:pPr>
        <w:ind w:left="2880" w:hanging="360"/>
      </w:pPr>
      <w:rPr>
        <w:rFonts w:ascii="Symbol" w:hAnsi="Symbol" w:hint="default"/>
      </w:rPr>
    </w:lvl>
    <w:lvl w:ilvl="4" w:tplc="4DEA5E1E">
      <w:start w:val="1"/>
      <w:numFmt w:val="bullet"/>
      <w:lvlText w:val="o"/>
      <w:lvlJc w:val="left"/>
      <w:pPr>
        <w:ind w:left="3600" w:hanging="360"/>
      </w:pPr>
      <w:rPr>
        <w:rFonts w:ascii="Courier New" w:hAnsi="Courier New" w:hint="default"/>
      </w:rPr>
    </w:lvl>
    <w:lvl w:ilvl="5" w:tplc="2FCE80B4">
      <w:start w:val="1"/>
      <w:numFmt w:val="bullet"/>
      <w:lvlText w:val=""/>
      <w:lvlJc w:val="left"/>
      <w:pPr>
        <w:ind w:left="4320" w:hanging="360"/>
      </w:pPr>
      <w:rPr>
        <w:rFonts w:ascii="Wingdings" w:hAnsi="Wingdings" w:hint="default"/>
      </w:rPr>
    </w:lvl>
    <w:lvl w:ilvl="6" w:tplc="DA965FFE">
      <w:start w:val="1"/>
      <w:numFmt w:val="bullet"/>
      <w:lvlText w:val=""/>
      <w:lvlJc w:val="left"/>
      <w:pPr>
        <w:ind w:left="5040" w:hanging="360"/>
      </w:pPr>
      <w:rPr>
        <w:rFonts w:ascii="Symbol" w:hAnsi="Symbol" w:hint="default"/>
      </w:rPr>
    </w:lvl>
    <w:lvl w:ilvl="7" w:tplc="F59E3E08">
      <w:start w:val="1"/>
      <w:numFmt w:val="bullet"/>
      <w:lvlText w:val="o"/>
      <w:lvlJc w:val="left"/>
      <w:pPr>
        <w:ind w:left="5760" w:hanging="360"/>
      </w:pPr>
      <w:rPr>
        <w:rFonts w:ascii="Courier New" w:hAnsi="Courier New" w:hint="default"/>
      </w:rPr>
    </w:lvl>
    <w:lvl w:ilvl="8" w:tplc="050C139E">
      <w:start w:val="1"/>
      <w:numFmt w:val="bullet"/>
      <w:lvlText w:val=""/>
      <w:lvlJc w:val="left"/>
      <w:pPr>
        <w:ind w:left="6480" w:hanging="360"/>
      </w:pPr>
      <w:rPr>
        <w:rFonts w:ascii="Wingdings" w:hAnsi="Wingdings" w:hint="default"/>
      </w:rPr>
    </w:lvl>
  </w:abstractNum>
  <w:abstractNum w:abstractNumId="5" w15:restartNumberingAfterBreak="0">
    <w:nsid w:val="2F96801C"/>
    <w:multiLevelType w:val="hybridMultilevel"/>
    <w:tmpl w:val="1F50AC16"/>
    <w:lvl w:ilvl="0" w:tplc="4170D77C">
      <w:start w:val="1"/>
      <w:numFmt w:val="decimal"/>
      <w:pStyle w:val="Heading2"/>
      <w:lvlText w:val="%1."/>
      <w:lvlJc w:val="left"/>
      <w:pPr>
        <w:ind w:left="720" w:hanging="360"/>
      </w:pPr>
    </w:lvl>
    <w:lvl w:ilvl="1" w:tplc="4DD442C2">
      <w:start w:val="1"/>
      <w:numFmt w:val="lowerLetter"/>
      <w:lvlText w:val="%2."/>
      <w:lvlJc w:val="left"/>
      <w:pPr>
        <w:ind w:left="1440" w:hanging="360"/>
      </w:pPr>
    </w:lvl>
    <w:lvl w:ilvl="2" w:tplc="9E021D8C">
      <w:start w:val="1"/>
      <w:numFmt w:val="lowerRoman"/>
      <w:lvlText w:val="%3."/>
      <w:lvlJc w:val="right"/>
      <w:pPr>
        <w:ind w:left="2160" w:hanging="180"/>
      </w:pPr>
    </w:lvl>
    <w:lvl w:ilvl="3" w:tplc="F1DC0E90">
      <w:start w:val="1"/>
      <w:numFmt w:val="decimal"/>
      <w:lvlText w:val="%4."/>
      <w:lvlJc w:val="left"/>
      <w:pPr>
        <w:ind w:left="2880" w:hanging="360"/>
      </w:pPr>
    </w:lvl>
    <w:lvl w:ilvl="4" w:tplc="0F5E0B1E">
      <w:start w:val="1"/>
      <w:numFmt w:val="lowerLetter"/>
      <w:lvlText w:val="%5."/>
      <w:lvlJc w:val="left"/>
      <w:pPr>
        <w:ind w:left="3600" w:hanging="360"/>
      </w:pPr>
    </w:lvl>
    <w:lvl w:ilvl="5" w:tplc="E7BA484C">
      <w:start w:val="1"/>
      <w:numFmt w:val="lowerRoman"/>
      <w:lvlText w:val="%6."/>
      <w:lvlJc w:val="right"/>
      <w:pPr>
        <w:ind w:left="4320" w:hanging="180"/>
      </w:pPr>
    </w:lvl>
    <w:lvl w:ilvl="6" w:tplc="099031AA">
      <w:start w:val="1"/>
      <w:numFmt w:val="decimal"/>
      <w:lvlText w:val="%7."/>
      <w:lvlJc w:val="left"/>
      <w:pPr>
        <w:ind w:left="5040" w:hanging="360"/>
      </w:pPr>
    </w:lvl>
    <w:lvl w:ilvl="7" w:tplc="98BC01C2">
      <w:start w:val="1"/>
      <w:numFmt w:val="lowerLetter"/>
      <w:lvlText w:val="%8."/>
      <w:lvlJc w:val="left"/>
      <w:pPr>
        <w:ind w:left="5760" w:hanging="360"/>
      </w:pPr>
    </w:lvl>
    <w:lvl w:ilvl="8" w:tplc="B3E02E3A">
      <w:start w:val="1"/>
      <w:numFmt w:val="lowerRoman"/>
      <w:lvlText w:val="%9."/>
      <w:lvlJc w:val="right"/>
      <w:pPr>
        <w:ind w:left="6480" w:hanging="180"/>
      </w:pPr>
    </w:lvl>
  </w:abstractNum>
  <w:abstractNum w:abstractNumId="6" w15:restartNumberingAfterBreak="0">
    <w:nsid w:val="36C138AF"/>
    <w:multiLevelType w:val="hybridMultilevel"/>
    <w:tmpl w:val="8BA60694"/>
    <w:lvl w:ilvl="0" w:tplc="C7B401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F451F"/>
    <w:multiLevelType w:val="hybridMultilevel"/>
    <w:tmpl w:val="E18E9916"/>
    <w:lvl w:ilvl="0" w:tplc="908CDB72">
      <w:start w:val="1"/>
      <w:numFmt w:val="bullet"/>
      <w:pStyle w:val="List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0F604"/>
    <w:multiLevelType w:val="hybridMultilevel"/>
    <w:tmpl w:val="6BC6074C"/>
    <w:lvl w:ilvl="0" w:tplc="2F2649A0">
      <w:start w:val="1"/>
      <w:numFmt w:val="decimal"/>
      <w:lvlText w:val="%1."/>
      <w:lvlJc w:val="left"/>
      <w:pPr>
        <w:ind w:left="720" w:hanging="360"/>
      </w:pPr>
      <w:rPr>
        <w:b/>
        <w:bCs/>
        <w:color w:val="505150"/>
      </w:rPr>
    </w:lvl>
    <w:lvl w:ilvl="1" w:tplc="6BC28850">
      <w:start w:val="1"/>
      <w:numFmt w:val="lowerLetter"/>
      <w:lvlText w:val="%2."/>
      <w:lvlJc w:val="left"/>
      <w:pPr>
        <w:ind w:left="1440" w:hanging="360"/>
      </w:pPr>
    </w:lvl>
    <w:lvl w:ilvl="2" w:tplc="03867448">
      <w:start w:val="1"/>
      <w:numFmt w:val="lowerRoman"/>
      <w:lvlText w:val="%3."/>
      <w:lvlJc w:val="right"/>
      <w:pPr>
        <w:ind w:left="2160" w:hanging="180"/>
      </w:pPr>
    </w:lvl>
    <w:lvl w:ilvl="3" w:tplc="825220AE">
      <w:start w:val="1"/>
      <w:numFmt w:val="decimal"/>
      <w:lvlText w:val="%4."/>
      <w:lvlJc w:val="left"/>
      <w:pPr>
        <w:ind w:left="2880" w:hanging="360"/>
      </w:pPr>
    </w:lvl>
    <w:lvl w:ilvl="4" w:tplc="38789FB2">
      <w:start w:val="1"/>
      <w:numFmt w:val="lowerLetter"/>
      <w:lvlText w:val="%5."/>
      <w:lvlJc w:val="left"/>
      <w:pPr>
        <w:ind w:left="3600" w:hanging="360"/>
      </w:pPr>
    </w:lvl>
    <w:lvl w:ilvl="5" w:tplc="E5B05892">
      <w:start w:val="1"/>
      <w:numFmt w:val="lowerRoman"/>
      <w:lvlText w:val="%6."/>
      <w:lvlJc w:val="right"/>
      <w:pPr>
        <w:ind w:left="4320" w:hanging="180"/>
      </w:pPr>
    </w:lvl>
    <w:lvl w:ilvl="6" w:tplc="352418F4">
      <w:start w:val="1"/>
      <w:numFmt w:val="decimal"/>
      <w:lvlText w:val="%7."/>
      <w:lvlJc w:val="left"/>
      <w:pPr>
        <w:ind w:left="5040" w:hanging="360"/>
      </w:pPr>
    </w:lvl>
    <w:lvl w:ilvl="7" w:tplc="CBCCD2EA">
      <w:start w:val="1"/>
      <w:numFmt w:val="lowerLetter"/>
      <w:lvlText w:val="%8."/>
      <w:lvlJc w:val="left"/>
      <w:pPr>
        <w:ind w:left="5760" w:hanging="360"/>
      </w:pPr>
    </w:lvl>
    <w:lvl w:ilvl="8" w:tplc="EAB6D0E0">
      <w:start w:val="1"/>
      <w:numFmt w:val="lowerRoman"/>
      <w:lvlText w:val="%9."/>
      <w:lvlJc w:val="right"/>
      <w:pPr>
        <w:ind w:left="6480" w:hanging="180"/>
      </w:pPr>
    </w:lvl>
  </w:abstractNum>
  <w:abstractNum w:abstractNumId="10" w15:restartNumberingAfterBreak="0">
    <w:nsid w:val="7BC62C0E"/>
    <w:multiLevelType w:val="hybridMultilevel"/>
    <w:tmpl w:val="785831FA"/>
    <w:lvl w:ilvl="0" w:tplc="B8F2C978">
      <w:start w:val="1"/>
      <w:numFmt w:val="upperLetter"/>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4177476">
    <w:abstractNumId w:val="1"/>
  </w:num>
  <w:num w:numId="2" w16cid:durableId="369572334">
    <w:abstractNumId w:val="5"/>
  </w:num>
  <w:num w:numId="3" w16cid:durableId="2076735479">
    <w:abstractNumId w:val="9"/>
  </w:num>
  <w:num w:numId="4" w16cid:durableId="1353411084">
    <w:abstractNumId w:val="4"/>
  </w:num>
  <w:num w:numId="5" w16cid:durableId="561914212">
    <w:abstractNumId w:val="3"/>
  </w:num>
  <w:num w:numId="6" w16cid:durableId="1738749724">
    <w:abstractNumId w:val="0"/>
  </w:num>
  <w:num w:numId="7" w16cid:durableId="1127166082">
    <w:abstractNumId w:val="2"/>
  </w:num>
  <w:num w:numId="8" w16cid:durableId="1306280896">
    <w:abstractNumId w:val="8"/>
  </w:num>
  <w:num w:numId="9" w16cid:durableId="1334064302">
    <w:abstractNumId w:val="7"/>
  </w:num>
  <w:num w:numId="10" w16cid:durableId="1454791845">
    <w:abstractNumId w:val="7"/>
  </w:num>
  <w:num w:numId="11" w16cid:durableId="1337609187">
    <w:abstractNumId w:val="10"/>
  </w:num>
  <w:num w:numId="12" w16cid:durableId="132719373">
    <w:abstractNumId w:val="7"/>
  </w:num>
  <w:num w:numId="13" w16cid:durableId="323360552">
    <w:abstractNumId w:val="10"/>
  </w:num>
  <w:num w:numId="14" w16cid:durableId="88040603">
    <w:abstractNumId w:val="10"/>
    <w:lvlOverride w:ilvl="0">
      <w:startOverride w:val="1"/>
    </w:lvlOverride>
  </w:num>
  <w:num w:numId="15" w16cid:durableId="535505350">
    <w:abstractNumId w:val="7"/>
  </w:num>
  <w:num w:numId="16" w16cid:durableId="8529265">
    <w:abstractNumId w:val="10"/>
  </w:num>
  <w:num w:numId="17" w16cid:durableId="1638414044">
    <w:abstractNumId w:val="10"/>
    <w:lvlOverride w:ilvl="0">
      <w:startOverride w:val="1"/>
    </w:lvlOverride>
  </w:num>
  <w:num w:numId="18" w16cid:durableId="1469783831">
    <w:abstractNumId w:val="7"/>
  </w:num>
  <w:num w:numId="19" w16cid:durableId="1847590985">
    <w:abstractNumId w:val="10"/>
  </w:num>
  <w:num w:numId="20" w16cid:durableId="1413353016">
    <w:abstractNumId w:val="10"/>
    <w:lvlOverride w:ilvl="0">
      <w:startOverride w:val="1"/>
    </w:lvlOverride>
  </w:num>
  <w:num w:numId="21" w16cid:durableId="680738045">
    <w:abstractNumId w:val="10"/>
    <w:lvlOverride w:ilvl="0">
      <w:startOverride w:val="1"/>
    </w:lvlOverride>
  </w:num>
  <w:num w:numId="22" w16cid:durableId="1475680115">
    <w:abstractNumId w:val="6"/>
  </w:num>
  <w:num w:numId="23" w16cid:durableId="1580405297">
    <w:abstractNumId w:val="10"/>
  </w:num>
  <w:num w:numId="24" w16cid:durableId="918564820">
    <w:abstractNumId w:val="10"/>
    <w:lvlOverride w:ilvl="0">
      <w:startOverride w:val="1"/>
    </w:lvlOverride>
  </w:num>
  <w:num w:numId="25" w16cid:durableId="776406987">
    <w:abstractNumId w:val="10"/>
  </w:num>
  <w:num w:numId="26" w16cid:durableId="140459762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7F31A6"/>
    <w:rsid w:val="00000BC8"/>
    <w:rsid w:val="00003AFF"/>
    <w:rsid w:val="00004E0B"/>
    <w:rsid w:val="0000637C"/>
    <w:rsid w:val="00006A13"/>
    <w:rsid w:val="00010B6F"/>
    <w:rsid w:val="000113EB"/>
    <w:rsid w:val="0001246A"/>
    <w:rsid w:val="0001280F"/>
    <w:rsid w:val="00012E6F"/>
    <w:rsid w:val="000140FB"/>
    <w:rsid w:val="00014CF3"/>
    <w:rsid w:val="0001676F"/>
    <w:rsid w:val="00016ACD"/>
    <w:rsid w:val="00022009"/>
    <w:rsid w:val="000220FA"/>
    <w:rsid w:val="00022636"/>
    <w:rsid w:val="00023B35"/>
    <w:rsid w:val="00024C9D"/>
    <w:rsid w:val="000252B8"/>
    <w:rsid w:val="00025BC4"/>
    <w:rsid w:val="000268AC"/>
    <w:rsid w:val="0002763A"/>
    <w:rsid w:val="000303C0"/>
    <w:rsid w:val="000307C1"/>
    <w:rsid w:val="000307F3"/>
    <w:rsid w:val="00030AF0"/>
    <w:rsid w:val="000351D2"/>
    <w:rsid w:val="00037504"/>
    <w:rsid w:val="00037780"/>
    <w:rsid w:val="000377D4"/>
    <w:rsid w:val="00042D17"/>
    <w:rsid w:val="0004395E"/>
    <w:rsid w:val="00045EB3"/>
    <w:rsid w:val="00050E6B"/>
    <w:rsid w:val="00051BED"/>
    <w:rsid w:val="00054435"/>
    <w:rsid w:val="00056694"/>
    <w:rsid w:val="00056E56"/>
    <w:rsid w:val="00062B08"/>
    <w:rsid w:val="00062F03"/>
    <w:rsid w:val="000649D8"/>
    <w:rsid w:val="00064C8A"/>
    <w:rsid w:val="00064F8A"/>
    <w:rsid w:val="00067DBB"/>
    <w:rsid w:val="0007045E"/>
    <w:rsid w:val="00070EF3"/>
    <w:rsid w:val="0007337F"/>
    <w:rsid w:val="00073B40"/>
    <w:rsid w:val="00073C61"/>
    <w:rsid w:val="0007761D"/>
    <w:rsid w:val="0007769B"/>
    <w:rsid w:val="0008027E"/>
    <w:rsid w:val="0008486D"/>
    <w:rsid w:val="00085864"/>
    <w:rsid w:val="00087629"/>
    <w:rsid w:val="000924A7"/>
    <w:rsid w:val="0009285D"/>
    <w:rsid w:val="000973B5"/>
    <w:rsid w:val="000A0CDF"/>
    <w:rsid w:val="000A2B32"/>
    <w:rsid w:val="000A34A5"/>
    <w:rsid w:val="000A59D8"/>
    <w:rsid w:val="000B01A8"/>
    <w:rsid w:val="000B1BA9"/>
    <w:rsid w:val="000B263F"/>
    <w:rsid w:val="000B5AB1"/>
    <w:rsid w:val="000B6EFD"/>
    <w:rsid w:val="000C03F7"/>
    <w:rsid w:val="000C0BE7"/>
    <w:rsid w:val="000C1272"/>
    <w:rsid w:val="000C1CDB"/>
    <w:rsid w:val="000C5917"/>
    <w:rsid w:val="000C5C7F"/>
    <w:rsid w:val="000C66CE"/>
    <w:rsid w:val="000C7378"/>
    <w:rsid w:val="000C7E33"/>
    <w:rsid w:val="000D0082"/>
    <w:rsid w:val="000D1CB6"/>
    <w:rsid w:val="000D2718"/>
    <w:rsid w:val="000D2DDA"/>
    <w:rsid w:val="000D3501"/>
    <w:rsid w:val="000D44CF"/>
    <w:rsid w:val="000D5829"/>
    <w:rsid w:val="000D7E5F"/>
    <w:rsid w:val="000E2677"/>
    <w:rsid w:val="000E3C80"/>
    <w:rsid w:val="000E4271"/>
    <w:rsid w:val="000E5074"/>
    <w:rsid w:val="000F36B6"/>
    <w:rsid w:val="000F4C1A"/>
    <w:rsid w:val="000F5A75"/>
    <w:rsid w:val="000F6A92"/>
    <w:rsid w:val="000F7CB6"/>
    <w:rsid w:val="001002A1"/>
    <w:rsid w:val="001011F0"/>
    <w:rsid w:val="00101478"/>
    <w:rsid w:val="001052FD"/>
    <w:rsid w:val="00105C7D"/>
    <w:rsid w:val="00110611"/>
    <w:rsid w:val="00110972"/>
    <w:rsid w:val="00111721"/>
    <w:rsid w:val="00111829"/>
    <w:rsid w:val="00114304"/>
    <w:rsid w:val="00114EF3"/>
    <w:rsid w:val="00120869"/>
    <w:rsid w:val="00121844"/>
    <w:rsid w:val="00123795"/>
    <w:rsid w:val="00123D29"/>
    <w:rsid w:val="00123DF3"/>
    <w:rsid w:val="00124A37"/>
    <w:rsid w:val="001268D6"/>
    <w:rsid w:val="001301B4"/>
    <w:rsid w:val="001306A8"/>
    <w:rsid w:val="00130F40"/>
    <w:rsid w:val="0013198C"/>
    <w:rsid w:val="00131B2B"/>
    <w:rsid w:val="00134CBE"/>
    <w:rsid w:val="00137D02"/>
    <w:rsid w:val="00141FBC"/>
    <w:rsid w:val="00142AC6"/>
    <w:rsid w:val="0014347C"/>
    <w:rsid w:val="00144555"/>
    <w:rsid w:val="00145EE0"/>
    <w:rsid w:val="001508AC"/>
    <w:rsid w:val="00150FCE"/>
    <w:rsid w:val="001510EB"/>
    <w:rsid w:val="00151E3F"/>
    <w:rsid w:val="001521F3"/>
    <w:rsid w:val="001523E1"/>
    <w:rsid w:val="0015363A"/>
    <w:rsid w:val="001602F6"/>
    <w:rsid w:val="0016129A"/>
    <w:rsid w:val="00164FFF"/>
    <w:rsid w:val="001653A1"/>
    <w:rsid w:val="00166B49"/>
    <w:rsid w:val="00170214"/>
    <w:rsid w:val="0017095D"/>
    <w:rsid w:val="00174930"/>
    <w:rsid w:val="00176004"/>
    <w:rsid w:val="00180511"/>
    <w:rsid w:val="001813F4"/>
    <w:rsid w:val="001830AD"/>
    <w:rsid w:val="00186B31"/>
    <w:rsid w:val="00187819"/>
    <w:rsid w:val="00190966"/>
    <w:rsid w:val="00194BA6"/>
    <w:rsid w:val="00195CFF"/>
    <w:rsid w:val="001A2403"/>
    <w:rsid w:val="001A26D0"/>
    <w:rsid w:val="001A7A5B"/>
    <w:rsid w:val="001B0158"/>
    <w:rsid w:val="001B0459"/>
    <w:rsid w:val="001B137C"/>
    <w:rsid w:val="001B60B7"/>
    <w:rsid w:val="001B6317"/>
    <w:rsid w:val="001B73B0"/>
    <w:rsid w:val="001B791C"/>
    <w:rsid w:val="001C3253"/>
    <w:rsid w:val="001C33F8"/>
    <w:rsid w:val="001C3CA4"/>
    <w:rsid w:val="001C67A9"/>
    <w:rsid w:val="001D0005"/>
    <w:rsid w:val="001D2273"/>
    <w:rsid w:val="001D272D"/>
    <w:rsid w:val="001D2CE9"/>
    <w:rsid w:val="001D5BA9"/>
    <w:rsid w:val="001D5FCB"/>
    <w:rsid w:val="001E163A"/>
    <w:rsid w:val="001E2CDF"/>
    <w:rsid w:val="001E4BFB"/>
    <w:rsid w:val="001E4D8B"/>
    <w:rsid w:val="001E4ED9"/>
    <w:rsid w:val="001E56AC"/>
    <w:rsid w:val="001E6573"/>
    <w:rsid w:val="001E7CE5"/>
    <w:rsid w:val="001EE971"/>
    <w:rsid w:val="001F10A3"/>
    <w:rsid w:val="001F1947"/>
    <w:rsid w:val="001F3694"/>
    <w:rsid w:val="001F50D6"/>
    <w:rsid w:val="001F7C5B"/>
    <w:rsid w:val="00201172"/>
    <w:rsid w:val="00202D6F"/>
    <w:rsid w:val="0020783C"/>
    <w:rsid w:val="002100A6"/>
    <w:rsid w:val="00212202"/>
    <w:rsid w:val="00212AE4"/>
    <w:rsid w:val="0021306F"/>
    <w:rsid w:val="00213246"/>
    <w:rsid w:val="002135B4"/>
    <w:rsid w:val="00214272"/>
    <w:rsid w:val="00214E11"/>
    <w:rsid w:val="0021626F"/>
    <w:rsid w:val="0022204F"/>
    <w:rsid w:val="0022429D"/>
    <w:rsid w:val="002249E4"/>
    <w:rsid w:val="0022607D"/>
    <w:rsid w:val="00226C98"/>
    <w:rsid w:val="00226EEB"/>
    <w:rsid w:val="00227189"/>
    <w:rsid w:val="00231426"/>
    <w:rsid w:val="0023197D"/>
    <w:rsid w:val="00231E7E"/>
    <w:rsid w:val="002326BF"/>
    <w:rsid w:val="0023710F"/>
    <w:rsid w:val="00241637"/>
    <w:rsid w:val="00245AA3"/>
    <w:rsid w:val="00246E61"/>
    <w:rsid w:val="00253291"/>
    <w:rsid w:val="00253FEB"/>
    <w:rsid w:val="0025507C"/>
    <w:rsid w:val="0025643E"/>
    <w:rsid w:val="00260C3C"/>
    <w:rsid w:val="00263A04"/>
    <w:rsid w:val="0026453B"/>
    <w:rsid w:val="0026797E"/>
    <w:rsid w:val="002703C1"/>
    <w:rsid w:val="00270FA9"/>
    <w:rsid w:val="002744A7"/>
    <w:rsid w:val="002766A4"/>
    <w:rsid w:val="00277B2C"/>
    <w:rsid w:val="0027B7BC"/>
    <w:rsid w:val="0028086A"/>
    <w:rsid w:val="00285276"/>
    <w:rsid w:val="002855C9"/>
    <w:rsid w:val="00286EB7"/>
    <w:rsid w:val="00292C70"/>
    <w:rsid w:val="0029329B"/>
    <w:rsid w:val="00296956"/>
    <w:rsid w:val="00296ABB"/>
    <w:rsid w:val="00297393"/>
    <w:rsid w:val="00297F0F"/>
    <w:rsid w:val="002A0394"/>
    <w:rsid w:val="002A26A2"/>
    <w:rsid w:val="002A2795"/>
    <w:rsid w:val="002A2CD9"/>
    <w:rsid w:val="002A61F8"/>
    <w:rsid w:val="002A7553"/>
    <w:rsid w:val="002B12D5"/>
    <w:rsid w:val="002B20D1"/>
    <w:rsid w:val="002B330D"/>
    <w:rsid w:val="002B410A"/>
    <w:rsid w:val="002B4269"/>
    <w:rsid w:val="002B5505"/>
    <w:rsid w:val="002B643E"/>
    <w:rsid w:val="002B7790"/>
    <w:rsid w:val="002B7A69"/>
    <w:rsid w:val="002C25BE"/>
    <w:rsid w:val="002C4835"/>
    <w:rsid w:val="002C5F55"/>
    <w:rsid w:val="002C7333"/>
    <w:rsid w:val="002D252C"/>
    <w:rsid w:val="002D54CB"/>
    <w:rsid w:val="002E230D"/>
    <w:rsid w:val="002E652C"/>
    <w:rsid w:val="002E7976"/>
    <w:rsid w:val="002E7CC5"/>
    <w:rsid w:val="002F6F47"/>
    <w:rsid w:val="002F720E"/>
    <w:rsid w:val="003007CF"/>
    <w:rsid w:val="00301E04"/>
    <w:rsid w:val="00302DF6"/>
    <w:rsid w:val="00302E31"/>
    <w:rsid w:val="00303191"/>
    <w:rsid w:val="00304A82"/>
    <w:rsid w:val="003108C5"/>
    <w:rsid w:val="00311B3E"/>
    <w:rsid w:val="00312C62"/>
    <w:rsid w:val="00313B7F"/>
    <w:rsid w:val="00313BA3"/>
    <w:rsid w:val="0031417D"/>
    <w:rsid w:val="00316593"/>
    <w:rsid w:val="003172C1"/>
    <w:rsid w:val="00322CFA"/>
    <w:rsid w:val="00322F97"/>
    <w:rsid w:val="00323E64"/>
    <w:rsid w:val="003303E2"/>
    <w:rsid w:val="003309BE"/>
    <w:rsid w:val="00332582"/>
    <w:rsid w:val="0033359F"/>
    <w:rsid w:val="00335402"/>
    <w:rsid w:val="00337E05"/>
    <w:rsid w:val="00340920"/>
    <w:rsid w:val="00342040"/>
    <w:rsid w:val="00344FFF"/>
    <w:rsid w:val="0034550F"/>
    <w:rsid w:val="00346C36"/>
    <w:rsid w:val="003474AE"/>
    <w:rsid w:val="00347FFD"/>
    <w:rsid w:val="003500B7"/>
    <w:rsid w:val="00352EEF"/>
    <w:rsid w:val="00352FC5"/>
    <w:rsid w:val="00353DCC"/>
    <w:rsid w:val="00354277"/>
    <w:rsid w:val="00354DF6"/>
    <w:rsid w:val="00355528"/>
    <w:rsid w:val="00356C4B"/>
    <w:rsid w:val="003616B5"/>
    <w:rsid w:val="00362F40"/>
    <w:rsid w:val="0036529F"/>
    <w:rsid w:val="00367119"/>
    <w:rsid w:val="0036754E"/>
    <w:rsid w:val="00367E85"/>
    <w:rsid w:val="00367F12"/>
    <w:rsid w:val="00372F57"/>
    <w:rsid w:val="00375131"/>
    <w:rsid w:val="00377111"/>
    <w:rsid w:val="00377A96"/>
    <w:rsid w:val="00380431"/>
    <w:rsid w:val="003810F0"/>
    <w:rsid w:val="00381DB5"/>
    <w:rsid w:val="00381F9B"/>
    <w:rsid w:val="00384255"/>
    <w:rsid w:val="003849E7"/>
    <w:rsid w:val="003868EE"/>
    <w:rsid w:val="00386B04"/>
    <w:rsid w:val="00390330"/>
    <w:rsid w:val="00390BE1"/>
    <w:rsid w:val="00392F8A"/>
    <w:rsid w:val="00394B22"/>
    <w:rsid w:val="00395A19"/>
    <w:rsid w:val="00396837"/>
    <w:rsid w:val="00397338"/>
    <w:rsid w:val="003A1C25"/>
    <w:rsid w:val="003A23AD"/>
    <w:rsid w:val="003A269B"/>
    <w:rsid w:val="003A33C2"/>
    <w:rsid w:val="003A5105"/>
    <w:rsid w:val="003A6041"/>
    <w:rsid w:val="003A6DF3"/>
    <w:rsid w:val="003A7709"/>
    <w:rsid w:val="003B000A"/>
    <w:rsid w:val="003B13CD"/>
    <w:rsid w:val="003B4C50"/>
    <w:rsid w:val="003B68B0"/>
    <w:rsid w:val="003B6E62"/>
    <w:rsid w:val="003B797D"/>
    <w:rsid w:val="003C0749"/>
    <w:rsid w:val="003C16E7"/>
    <w:rsid w:val="003C1E79"/>
    <w:rsid w:val="003C1F5F"/>
    <w:rsid w:val="003C2A5F"/>
    <w:rsid w:val="003C3606"/>
    <w:rsid w:val="003C4E2A"/>
    <w:rsid w:val="003C5F6A"/>
    <w:rsid w:val="003C6413"/>
    <w:rsid w:val="003C7A37"/>
    <w:rsid w:val="003D0958"/>
    <w:rsid w:val="003D0E3D"/>
    <w:rsid w:val="003D4292"/>
    <w:rsid w:val="003D65DF"/>
    <w:rsid w:val="003D72D8"/>
    <w:rsid w:val="003E3F81"/>
    <w:rsid w:val="003E450C"/>
    <w:rsid w:val="003E4782"/>
    <w:rsid w:val="003E4917"/>
    <w:rsid w:val="003E4DC2"/>
    <w:rsid w:val="003E61F9"/>
    <w:rsid w:val="003F1A2B"/>
    <w:rsid w:val="003F5708"/>
    <w:rsid w:val="004003FC"/>
    <w:rsid w:val="0040147D"/>
    <w:rsid w:val="00404785"/>
    <w:rsid w:val="00405CE2"/>
    <w:rsid w:val="0040600E"/>
    <w:rsid w:val="0040646F"/>
    <w:rsid w:val="004069E9"/>
    <w:rsid w:val="00413032"/>
    <w:rsid w:val="00413A10"/>
    <w:rsid w:val="00415513"/>
    <w:rsid w:val="0041614B"/>
    <w:rsid w:val="0042066A"/>
    <w:rsid w:val="004207AA"/>
    <w:rsid w:val="00421A5E"/>
    <w:rsid w:val="00425175"/>
    <w:rsid w:val="004252CC"/>
    <w:rsid w:val="00425458"/>
    <w:rsid w:val="004268E3"/>
    <w:rsid w:val="00426992"/>
    <w:rsid w:val="00430D29"/>
    <w:rsid w:val="004322CE"/>
    <w:rsid w:val="004336A1"/>
    <w:rsid w:val="004337FB"/>
    <w:rsid w:val="004347B1"/>
    <w:rsid w:val="004353D9"/>
    <w:rsid w:val="0043768C"/>
    <w:rsid w:val="00441450"/>
    <w:rsid w:val="00442E4C"/>
    <w:rsid w:val="00446462"/>
    <w:rsid w:val="00447560"/>
    <w:rsid w:val="00447DD5"/>
    <w:rsid w:val="00451EDE"/>
    <w:rsid w:val="00452446"/>
    <w:rsid w:val="00455F7F"/>
    <w:rsid w:val="00460FFC"/>
    <w:rsid w:val="00462849"/>
    <w:rsid w:val="00462AA7"/>
    <w:rsid w:val="00464A0A"/>
    <w:rsid w:val="00472AFB"/>
    <w:rsid w:val="0047403B"/>
    <w:rsid w:val="00480B6B"/>
    <w:rsid w:val="004817CE"/>
    <w:rsid w:val="00481913"/>
    <w:rsid w:val="00482FDF"/>
    <w:rsid w:val="00483897"/>
    <w:rsid w:val="0048541B"/>
    <w:rsid w:val="0048545D"/>
    <w:rsid w:val="0048649B"/>
    <w:rsid w:val="00486FBC"/>
    <w:rsid w:val="00487ED3"/>
    <w:rsid w:val="004908E8"/>
    <w:rsid w:val="0049384A"/>
    <w:rsid w:val="00493D98"/>
    <w:rsid w:val="00496384"/>
    <w:rsid w:val="004A0DED"/>
    <w:rsid w:val="004A1AB1"/>
    <w:rsid w:val="004A4BB0"/>
    <w:rsid w:val="004A59C1"/>
    <w:rsid w:val="004B07D2"/>
    <w:rsid w:val="004B5FB6"/>
    <w:rsid w:val="004B7D81"/>
    <w:rsid w:val="004C0161"/>
    <w:rsid w:val="004C12E1"/>
    <w:rsid w:val="004C1678"/>
    <w:rsid w:val="004C1C49"/>
    <w:rsid w:val="004C1DEA"/>
    <w:rsid w:val="004C1EC8"/>
    <w:rsid w:val="004C36EE"/>
    <w:rsid w:val="004C4EB1"/>
    <w:rsid w:val="004C57C9"/>
    <w:rsid w:val="004D0E74"/>
    <w:rsid w:val="004D5318"/>
    <w:rsid w:val="004D5787"/>
    <w:rsid w:val="004D628A"/>
    <w:rsid w:val="004E0DD4"/>
    <w:rsid w:val="004E146D"/>
    <w:rsid w:val="004E1631"/>
    <w:rsid w:val="004E34A3"/>
    <w:rsid w:val="004E65AB"/>
    <w:rsid w:val="004E7A15"/>
    <w:rsid w:val="004E7C2F"/>
    <w:rsid w:val="004F0C14"/>
    <w:rsid w:val="004F0D04"/>
    <w:rsid w:val="004F0D7D"/>
    <w:rsid w:val="004F3ECC"/>
    <w:rsid w:val="004F426D"/>
    <w:rsid w:val="00501C82"/>
    <w:rsid w:val="00501CDC"/>
    <w:rsid w:val="00505037"/>
    <w:rsid w:val="005101EC"/>
    <w:rsid w:val="005105EC"/>
    <w:rsid w:val="00510E20"/>
    <w:rsid w:val="00511248"/>
    <w:rsid w:val="005112E9"/>
    <w:rsid w:val="00511884"/>
    <w:rsid w:val="00512D94"/>
    <w:rsid w:val="00516B91"/>
    <w:rsid w:val="00520237"/>
    <w:rsid w:val="005209D5"/>
    <w:rsid w:val="00521613"/>
    <w:rsid w:val="0052256F"/>
    <w:rsid w:val="005226D2"/>
    <w:rsid w:val="00523265"/>
    <w:rsid w:val="00526DE7"/>
    <w:rsid w:val="00526EC7"/>
    <w:rsid w:val="00532D41"/>
    <w:rsid w:val="00535AE4"/>
    <w:rsid w:val="00539265"/>
    <w:rsid w:val="0054013C"/>
    <w:rsid w:val="00541453"/>
    <w:rsid w:val="00541D6F"/>
    <w:rsid w:val="00542403"/>
    <w:rsid w:val="005442D8"/>
    <w:rsid w:val="005477EC"/>
    <w:rsid w:val="00554080"/>
    <w:rsid w:val="00555605"/>
    <w:rsid w:val="00555BE3"/>
    <w:rsid w:val="005569A6"/>
    <w:rsid w:val="0055737D"/>
    <w:rsid w:val="00557D5D"/>
    <w:rsid w:val="00560328"/>
    <w:rsid w:val="00561890"/>
    <w:rsid w:val="00562F67"/>
    <w:rsid w:val="00562F8D"/>
    <w:rsid w:val="005632A5"/>
    <w:rsid w:val="00564E50"/>
    <w:rsid w:val="00566541"/>
    <w:rsid w:val="00566B9D"/>
    <w:rsid w:val="0057162D"/>
    <w:rsid w:val="00572A83"/>
    <w:rsid w:val="00574609"/>
    <w:rsid w:val="005752E4"/>
    <w:rsid w:val="00580859"/>
    <w:rsid w:val="00581C55"/>
    <w:rsid w:val="00583FE1"/>
    <w:rsid w:val="005841E5"/>
    <w:rsid w:val="00584AB8"/>
    <w:rsid w:val="00585580"/>
    <w:rsid w:val="00585D13"/>
    <w:rsid w:val="00586E7E"/>
    <w:rsid w:val="00587124"/>
    <w:rsid w:val="005871E4"/>
    <w:rsid w:val="005920BC"/>
    <w:rsid w:val="0059227C"/>
    <w:rsid w:val="00592F66"/>
    <w:rsid w:val="0059581D"/>
    <w:rsid w:val="0059703B"/>
    <w:rsid w:val="005A1D41"/>
    <w:rsid w:val="005A3828"/>
    <w:rsid w:val="005A427F"/>
    <w:rsid w:val="005A5EA1"/>
    <w:rsid w:val="005A7820"/>
    <w:rsid w:val="005A78C7"/>
    <w:rsid w:val="005A7B6A"/>
    <w:rsid w:val="005B24D0"/>
    <w:rsid w:val="005B4CE0"/>
    <w:rsid w:val="005B51A0"/>
    <w:rsid w:val="005B5549"/>
    <w:rsid w:val="005B6DB2"/>
    <w:rsid w:val="005C0BE9"/>
    <w:rsid w:val="005C2747"/>
    <w:rsid w:val="005C519C"/>
    <w:rsid w:val="005C5FA7"/>
    <w:rsid w:val="005C6621"/>
    <w:rsid w:val="005C7040"/>
    <w:rsid w:val="005C7567"/>
    <w:rsid w:val="005C759E"/>
    <w:rsid w:val="005C762D"/>
    <w:rsid w:val="005D0100"/>
    <w:rsid w:val="005D093C"/>
    <w:rsid w:val="005D143E"/>
    <w:rsid w:val="005D3EA5"/>
    <w:rsid w:val="005D4123"/>
    <w:rsid w:val="005D4601"/>
    <w:rsid w:val="005D49B9"/>
    <w:rsid w:val="005D60E5"/>
    <w:rsid w:val="005D7785"/>
    <w:rsid w:val="005D7D00"/>
    <w:rsid w:val="005D7D87"/>
    <w:rsid w:val="005E0D4B"/>
    <w:rsid w:val="005E19B1"/>
    <w:rsid w:val="005E1DDA"/>
    <w:rsid w:val="005E3FF0"/>
    <w:rsid w:val="005E72E5"/>
    <w:rsid w:val="005E7DCE"/>
    <w:rsid w:val="005F04C2"/>
    <w:rsid w:val="005F14A7"/>
    <w:rsid w:val="005F47A7"/>
    <w:rsid w:val="005F47F2"/>
    <w:rsid w:val="005F4A05"/>
    <w:rsid w:val="005F5F39"/>
    <w:rsid w:val="006016A8"/>
    <w:rsid w:val="00602C08"/>
    <w:rsid w:val="00603DAF"/>
    <w:rsid w:val="0060659E"/>
    <w:rsid w:val="00612072"/>
    <w:rsid w:val="00612A5C"/>
    <w:rsid w:val="00613997"/>
    <w:rsid w:val="00613B45"/>
    <w:rsid w:val="00623F24"/>
    <w:rsid w:val="0062428F"/>
    <w:rsid w:val="00624593"/>
    <w:rsid w:val="00625DEC"/>
    <w:rsid w:val="006318FA"/>
    <w:rsid w:val="00631A9A"/>
    <w:rsid w:val="00632CD2"/>
    <w:rsid w:val="00633CDF"/>
    <w:rsid w:val="00633E28"/>
    <w:rsid w:val="00634216"/>
    <w:rsid w:val="00635713"/>
    <w:rsid w:val="00637DDC"/>
    <w:rsid w:val="00643DDC"/>
    <w:rsid w:val="00645124"/>
    <w:rsid w:val="006459AD"/>
    <w:rsid w:val="00646ABF"/>
    <w:rsid w:val="00650D4E"/>
    <w:rsid w:val="00653B72"/>
    <w:rsid w:val="00656E8E"/>
    <w:rsid w:val="00660C57"/>
    <w:rsid w:val="00663E63"/>
    <w:rsid w:val="00664797"/>
    <w:rsid w:val="00664ABD"/>
    <w:rsid w:val="00664AEF"/>
    <w:rsid w:val="00670074"/>
    <w:rsid w:val="00672472"/>
    <w:rsid w:val="006747F4"/>
    <w:rsid w:val="00675AC1"/>
    <w:rsid w:val="0067645B"/>
    <w:rsid w:val="00680455"/>
    <w:rsid w:val="00680EA4"/>
    <w:rsid w:val="00681544"/>
    <w:rsid w:val="00681DFF"/>
    <w:rsid w:val="00682D41"/>
    <w:rsid w:val="00682FB0"/>
    <w:rsid w:val="006837E9"/>
    <w:rsid w:val="00683A58"/>
    <w:rsid w:val="006874EC"/>
    <w:rsid w:val="00691EBD"/>
    <w:rsid w:val="00694B0D"/>
    <w:rsid w:val="00694DA2"/>
    <w:rsid w:val="006972D1"/>
    <w:rsid w:val="00697A82"/>
    <w:rsid w:val="00697D9E"/>
    <w:rsid w:val="006A078B"/>
    <w:rsid w:val="006A23E9"/>
    <w:rsid w:val="006A2C15"/>
    <w:rsid w:val="006A34C0"/>
    <w:rsid w:val="006A3787"/>
    <w:rsid w:val="006A67E3"/>
    <w:rsid w:val="006B471E"/>
    <w:rsid w:val="006B4C8F"/>
    <w:rsid w:val="006B5C88"/>
    <w:rsid w:val="006B5F14"/>
    <w:rsid w:val="006B656B"/>
    <w:rsid w:val="006B6D37"/>
    <w:rsid w:val="006B6F51"/>
    <w:rsid w:val="006B7A63"/>
    <w:rsid w:val="006C0051"/>
    <w:rsid w:val="006C0596"/>
    <w:rsid w:val="006C286F"/>
    <w:rsid w:val="006C2F7E"/>
    <w:rsid w:val="006C327F"/>
    <w:rsid w:val="006C750B"/>
    <w:rsid w:val="006D1240"/>
    <w:rsid w:val="006D1879"/>
    <w:rsid w:val="006D258D"/>
    <w:rsid w:val="006D26BF"/>
    <w:rsid w:val="006D5324"/>
    <w:rsid w:val="006D7A5F"/>
    <w:rsid w:val="006D7F5C"/>
    <w:rsid w:val="006E5C7B"/>
    <w:rsid w:val="006E6905"/>
    <w:rsid w:val="006F1915"/>
    <w:rsid w:val="006F44D6"/>
    <w:rsid w:val="006F4742"/>
    <w:rsid w:val="006F67B0"/>
    <w:rsid w:val="006F6C7F"/>
    <w:rsid w:val="006F767C"/>
    <w:rsid w:val="006F7884"/>
    <w:rsid w:val="006F964E"/>
    <w:rsid w:val="00701BCC"/>
    <w:rsid w:val="0070353A"/>
    <w:rsid w:val="007044B2"/>
    <w:rsid w:val="0070704F"/>
    <w:rsid w:val="00711226"/>
    <w:rsid w:val="00711D1D"/>
    <w:rsid w:val="0071744F"/>
    <w:rsid w:val="00721559"/>
    <w:rsid w:val="00723F6F"/>
    <w:rsid w:val="0072440F"/>
    <w:rsid w:val="00726581"/>
    <w:rsid w:val="00734FDF"/>
    <w:rsid w:val="00735937"/>
    <w:rsid w:val="007366F9"/>
    <w:rsid w:val="007369E9"/>
    <w:rsid w:val="007371E0"/>
    <w:rsid w:val="007379ED"/>
    <w:rsid w:val="00742904"/>
    <w:rsid w:val="00742EDA"/>
    <w:rsid w:val="00743824"/>
    <w:rsid w:val="00743E5F"/>
    <w:rsid w:val="0074485A"/>
    <w:rsid w:val="00745568"/>
    <w:rsid w:val="00745C93"/>
    <w:rsid w:val="0074675C"/>
    <w:rsid w:val="007472D1"/>
    <w:rsid w:val="00747A16"/>
    <w:rsid w:val="0075037B"/>
    <w:rsid w:val="00750855"/>
    <w:rsid w:val="007514B0"/>
    <w:rsid w:val="00751F4C"/>
    <w:rsid w:val="00754117"/>
    <w:rsid w:val="007557B9"/>
    <w:rsid w:val="00755EC1"/>
    <w:rsid w:val="00756D22"/>
    <w:rsid w:val="00757A00"/>
    <w:rsid w:val="00760616"/>
    <w:rsid w:val="007613A7"/>
    <w:rsid w:val="0076253A"/>
    <w:rsid w:val="007638F3"/>
    <w:rsid w:val="00764917"/>
    <w:rsid w:val="007651E6"/>
    <w:rsid w:val="00767259"/>
    <w:rsid w:val="00770E1B"/>
    <w:rsid w:val="007737C3"/>
    <w:rsid w:val="007742BC"/>
    <w:rsid w:val="007751BD"/>
    <w:rsid w:val="0077572D"/>
    <w:rsid w:val="00785C9E"/>
    <w:rsid w:val="007905D6"/>
    <w:rsid w:val="0079076A"/>
    <w:rsid w:val="00793943"/>
    <w:rsid w:val="00795D53"/>
    <w:rsid w:val="007964B3"/>
    <w:rsid w:val="0079776C"/>
    <w:rsid w:val="007A1216"/>
    <w:rsid w:val="007A2B0F"/>
    <w:rsid w:val="007A2CFB"/>
    <w:rsid w:val="007A333C"/>
    <w:rsid w:val="007A6673"/>
    <w:rsid w:val="007A791F"/>
    <w:rsid w:val="007A7AD7"/>
    <w:rsid w:val="007A7CBF"/>
    <w:rsid w:val="007B1225"/>
    <w:rsid w:val="007B135E"/>
    <w:rsid w:val="007B188E"/>
    <w:rsid w:val="007B1E89"/>
    <w:rsid w:val="007B2274"/>
    <w:rsid w:val="007B3394"/>
    <w:rsid w:val="007B7EEF"/>
    <w:rsid w:val="007C376A"/>
    <w:rsid w:val="007C4BBD"/>
    <w:rsid w:val="007C5E12"/>
    <w:rsid w:val="007C62EF"/>
    <w:rsid w:val="007D14DF"/>
    <w:rsid w:val="007D37C9"/>
    <w:rsid w:val="007D4189"/>
    <w:rsid w:val="007E1807"/>
    <w:rsid w:val="007E2F5F"/>
    <w:rsid w:val="007E397A"/>
    <w:rsid w:val="007E3B66"/>
    <w:rsid w:val="007E4881"/>
    <w:rsid w:val="007E5F3A"/>
    <w:rsid w:val="007F1A98"/>
    <w:rsid w:val="007F2168"/>
    <w:rsid w:val="007F27E4"/>
    <w:rsid w:val="007F2B64"/>
    <w:rsid w:val="007F31A6"/>
    <w:rsid w:val="007F3577"/>
    <w:rsid w:val="007F5014"/>
    <w:rsid w:val="007F5051"/>
    <w:rsid w:val="007F5106"/>
    <w:rsid w:val="007F5C19"/>
    <w:rsid w:val="007F70EE"/>
    <w:rsid w:val="007F7989"/>
    <w:rsid w:val="007F7BFA"/>
    <w:rsid w:val="00803256"/>
    <w:rsid w:val="00806176"/>
    <w:rsid w:val="0080680F"/>
    <w:rsid w:val="00812AF3"/>
    <w:rsid w:val="0081331B"/>
    <w:rsid w:val="0081505C"/>
    <w:rsid w:val="0081520F"/>
    <w:rsid w:val="00815978"/>
    <w:rsid w:val="00817742"/>
    <w:rsid w:val="00820975"/>
    <w:rsid w:val="00824C71"/>
    <w:rsid w:val="00825DEA"/>
    <w:rsid w:val="00826745"/>
    <w:rsid w:val="00826C93"/>
    <w:rsid w:val="00831399"/>
    <w:rsid w:val="008321D7"/>
    <w:rsid w:val="00832EAA"/>
    <w:rsid w:val="00834BD8"/>
    <w:rsid w:val="00836025"/>
    <w:rsid w:val="0083677B"/>
    <w:rsid w:val="00837950"/>
    <w:rsid w:val="0084011A"/>
    <w:rsid w:val="008409C8"/>
    <w:rsid w:val="0084177E"/>
    <w:rsid w:val="00841CF8"/>
    <w:rsid w:val="0084278A"/>
    <w:rsid w:val="00843F1C"/>
    <w:rsid w:val="00844071"/>
    <w:rsid w:val="00846AE0"/>
    <w:rsid w:val="00847C70"/>
    <w:rsid w:val="00851A88"/>
    <w:rsid w:val="00852A61"/>
    <w:rsid w:val="008609D9"/>
    <w:rsid w:val="00862FD3"/>
    <w:rsid w:val="008631BA"/>
    <w:rsid w:val="00864CAF"/>
    <w:rsid w:val="00865A65"/>
    <w:rsid w:val="0086694F"/>
    <w:rsid w:val="00872128"/>
    <w:rsid w:val="008800A5"/>
    <w:rsid w:val="008830B8"/>
    <w:rsid w:val="00886B7F"/>
    <w:rsid w:val="00890A37"/>
    <w:rsid w:val="008923C6"/>
    <w:rsid w:val="008926C9"/>
    <w:rsid w:val="008934AC"/>
    <w:rsid w:val="008937AB"/>
    <w:rsid w:val="00893D46"/>
    <w:rsid w:val="00894527"/>
    <w:rsid w:val="00894C34"/>
    <w:rsid w:val="008A17FD"/>
    <w:rsid w:val="008A2774"/>
    <w:rsid w:val="008A2844"/>
    <w:rsid w:val="008A4648"/>
    <w:rsid w:val="008A4E74"/>
    <w:rsid w:val="008A6A62"/>
    <w:rsid w:val="008A795C"/>
    <w:rsid w:val="008B306D"/>
    <w:rsid w:val="008B59CB"/>
    <w:rsid w:val="008B645D"/>
    <w:rsid w:val="008C1C47"/>
    <w:rsid w:val="008C4FA3"/>
    <w:rsid w:val="008D0306"/>
    <w:rsid w:val="008D38DF"/>
    <w:rsid w:val="008D409D"/>
    <w:rsid w:val="008D4166"/>
    <w:rsid w:val="008D7908"/>
    <w:rsid w:val="008D7D05"/>
    <w:rsid w:val="008E1F9E"/>
    <w:rsid w:val="008E221F"/>
    <w:rsid w:val="008E5462"/>
    <w:rsid w:val="008E54F0"/>
    <w:rsid w:val="008E5DCF"/>
    <w:rsid w:val="008E6F1F"/>
    <w:rsid w:val="008E77DB"/>
    <w:rsid w:val="008F0E44"/>
    <w:rsid w:val="008F47D3"/>
    <w:rsid w:val="008F4EDD"/>
    <w:rsid w:val="008F796D"/>
    <w:rsid w:val="008F7D8F"/>
    <w:rsid w:val="00902BA7"/>
    <w:rsid w:val="00903C90"/>
    <w:rsid w:val="00904493"/>
    <w:rsid w:val="00904F27"/>
    <w:rsid w:val="00905034"/>
    <w:rsid w:val="00905688"/>
    <w:rsid w:val="00907337"/>
    <w:rsid w:val="00910BBE"/>
    <w:rsid w:val="00914F1F"/>
    <w:rsid w:val="0091546F"/>
    <w:rsid w:val="00916BFA"/>
    <w:rsid w:val="00920C6D"/>
    <w:rsid w:val="00923D90"/>
    <w:rsid w:val="009257D6"/>
    <w:rsid w:val="00927C9C"/>
    <w:rsid w:val="00932DA1"/>
    <w:rsid w:val="00933BB4"/>
    <w:rsid w:val="009346B7"/>
    <w:rsid w:val="00936819"/>
    <w:rsid w:val="00941478"/>
    <w:rsid w:val="00941F45"/>
    <w:rsid w:val="00944C0F"/>
    <w:rsid w:val="009471D2"/>
    <w:rsid w:val="0094760E"/>
    <w:rsid w:val="00951AAA"/>
    <w:rsid w:val="00952B39"/>
    <w:rsid w:val="00952FF3"/>
    <w:rsid w:val="009539FB"/>
    <w:rsid w:val="00956A3D"/>
    <w:rsid w:val="00961CE0"/>
    <w:rsid w:val="00963035"/>
    <w:rsid w:val="00964E70"/>
    <w:rsid w:val="00965ED4"/>
    <w:rsid w:val="0096785F"/>
    <w:rsid w:val="00970578"/>
    <w:rsid w:val="00974E42"/>
    <w:rsid w:val="00976CF8"/>
    <w:rsid w:val="00977426"/>
    <w:rsid w:val="00981942"/>
    <w:rsid w:val="00982344"/>
    <w:rsid w:val="009838A0"/>
    <w:rsid w:val="0098402C"/>
    <w:rsid w:val="0099406E"/>
    <w:rsid w:val="00994813"/>
    <w:rsid w:val="00995E4F"/>
    <w:rsid w:val="00995E9D"/>
    <w:rsid w:val="00996502"/>
    <w:rsid w:val="0099779E"/>
    <w:rsid w:val="00997971"/>
    <w:rsid w:val="009A0A8A"/>
    <w:rsid w:val="009A0C8A"/>
    <w:rsid w:val="009A16B4"/>
    <w:rsid w:val="009A5AB1"/>
    <w:rsid w:val="009A78AA"/>
    <w:rsid w:val="009A7A34"/>
    <w:rsid w:val="009B0DBB"/>
    <w:rsid w:val="009B2F9C"/>
    <w:rsid w:val="009B4AC8"/>
    <w:rsid w:val="009B5AF8"/>
    <w:rsid w:val="009B6606"/>
    <w:rsid w:val="009B7B22"/>
    <w:rsid w:val="009C087F"/>
    <w:rsid w:val="009C09C4"/>
    <w:rsid w:val="009C0C48"/>
    <w:rsid w:val="009C1C58"/>
    <w:rsid w:val="009C5521"/>
    <w:rsid w:val="009C73C4"/>
    <w:rsid w:val="009D253E"/>
    <w:rsid w:val="009D5893"/>
    <w:rsid w:val="009D6A6B"/>
    <w:rsid w:val="009D6FAE"/>
    <w:rsid w:val="009E27CF"/>
    <w:rsid w:val="009E3697"/>
    <w:rsid w:val="009E3948"/>
    <w:rsid w:val="009E62DC"/>
    <w:rsid w:val="009E7192"/>
    <w:rsid w:val="009E7C36"/>
    <w:rsid w:val="009F2454"/>
    <w:rsid w:val="009F3708"/>
    <w:rsid w:val="009F42DF"/>
    <w:rsid w:val="009F4A9E"/>
    <w:rsid w:val="009F51D0"/>
    <w:rsid w:val="009F51DA"/>
    <w:rsid w:val="009F6EF9"/>
    <w:rsid w:val="00A01056"/>
    <w:rsid w:val="00A019BC"/>
    <w:rsid w:val="00A01FC3"/>
    <w:rsid w:val="00A01FF7"/>
    <w:rsid w:val="00A02247"/>
    <w:rsid w:val="00A05DAF"/>
    <w:rsid w:val="00A10838"/>
    <w:rsid w:val="00A10E45"/>
    <w:rsid w:val="00A11EE0"/>
    <w:rsid w:val="00A12FAA"/>
    <w:rsid w:val="00A1380C"/>
    <w:rsid w:val="00A15F24"/>
    <w:rsid w:val="00A15FC3"/>
    <w:rsid w:val="00A163C7"/>
    <w:rsid w:val="00A17A36"/>
    <w:rsid w:val="00A17D4B"/>
    <w:rsid w:val="00A17D9F"/>
    <w:rsid w:val="00A20849"/>
    <w:rsid w:val="00A20FBD"/>
    <w:rsid w:val="00A2543A"/>
    <w:rsid w:val="00A27646"/>
    <w:rsid w:val="00A320B8"/>
    <w:rsid w:val="00A33070"/>
    <w:rsid w:val="00A341D5"/>
    <w:rsid w:val="00A34701"/>
    <w:rsid w:val="00A35D87"/>
    <w:rsid w:val="00A37A3C"/>
    <w:rsid w:val="00A43662"/>
    <w:rsid w:val="00A45B41"/>
    <w:rsid w:val="00A46105"/>
    <w:rsid w:val="00A461C2"/>
    <w:rsid w:val="00A470D7"/>
    <w:rsid w:val="00A50EEE"/>
    <w:rsid w:val="00A5102F"/>
    <w:rsid w:val="00A51971"/>
    <w:rsid w:val="00A5197C"/>
    <w:rsid w:val="00A53BED"/>
    <w:rsid w:val="00A546BA"/>
    <w:rsid w:val="00A56A31"/>
    <w:rsid w:val="00A62190"/>
    <w:rsid w:val="00A62A0A"/>
    <w:rsid w:val="00A63BB6"/>
    <w:rsid w:val="00A64950"/>
    <w:rsid w:val="00A654F5"/>
    <w:rsid w:val="00A673F7"/>
    <w:rsid w:val="00A67FC5"/>
    <w:rsid w:val="00A71D28"/>
    <w:rsid w:val="00A72181"/>
    <w:rsid w:val="00A72206"/>
    <w:rsid w:val="00A72612"/>
    <w:rsid w:val="00A72A1F"/>
    <w:rsid w:val="00A737DA"/>
    <w:rsid w:val="00A73866"/>
    <w:rsid w:val="00A74269"/>
    <w:rsid w:val="00A74287"/>
    <w:rsid w:val="00A745C3"/>
    <w:rsid w:val="00A74EE6"/>
    <w:rsid w:val="00A7653E"/>
    <w:rsid w:val="00A77BCE"/>
    <w:rsid w:val="00A80476"/>
    <w:rsid w:val="00A8325F"/>
    <w:rsid w:val="00A8382B"/>
    <w:rsid w:val="00A83E0F"/>
    <w:rsid w:val="00A84EF7"/>
    <w:rsid w:val="00A8657D"/>
    <w:rsid w:val="00A86A77"/>
    <w:rsid w:val="00A86E19"/>
    <w:rsid w:val="00A8714C"/>
    <w:rsid w:val="00A91A39"/>
    <w:rsid w:val="00A91ECD"/>
    <w:rsid w:val="00A93622"/>
    <w:rsid w:val="00A9610E"/>
    <w:rsid w:val="00A96D6A"/>
    <w:rsid w:val="00AA0DC0"/>
    <w:rsid w:val="00AA3140"/>
    <w:rsid w:val="00AA694F"/>
    <w:rsid w:val="00AA6F0F"/>
    <w:rsid w:val="00AA70E0"/>
    <w:rsid w:val="00AB1568"/>
    <w:rsid w:val="00AB2EC5"/>
    <w:rsid w:val="00AB3ACD"/>
    <w:rsid w:val="00AB45CD"/>
    <w:rsid w:val="00AB4B71"/>
    <w:rsid w:val="00AB5E72"/>
    <w:rsid w:val="00AB645E"/>
    <w:rsid w:val="00AC00D4"/>
    <w:rsid w:val="00AC0473"/>
    <w:rsid w:val="00AC07E3"/>
    <w:rsid w:val="00AC1230"/>
    <w:rsid w:val="00AC26C8"/>
    <w:rsid w:val="00AC56AD"/>
    <w:rsid w:val="00AC6AFD"/>
    <w:rsid w:val="00AC6FFB"/>
    <w:rsid w:val="00AD2A80"/>
    <w:rsid w:val="00AD2C5E"/>
    <w:rsid w:val="00AD3D89"/>
    <w:rsid w:val="00AD663E"/>
    <w:rsid w:val="00AE0EC5"/>
    <w:rsid w:val="00AE1F21"/>
    <w:rsid w:val="00AE295F"/>
    <w:rsid w:val="00AE4A37"/>
    <w:rsid w:val="00AE4E32"/>
    <w:rsid w:val="00AE7724"/>
    <w:rsid w:val="00AF1BE6"/>
    <w:rsid w:val="00AF3DE5"/>
    <w:rsid w:val="00B03288"/>
    <w:rsid w:val="00B055DD"/>
    <w:rsid w:val="00B05747"/>
    <w:rsid w:val="00B063F3"/>
    <w:rsid w:val="00B1359F"/>
    <w:rsid w:val="00B1509D"/>
    <w:rsid w:val="00B171A4"/>
    <w:rsid w:val="00B17444"/>
    <w:rsid w:val="00B175C8"/>
    <w:rsid w:val="00B20227"/>
    <w:rsid w:val="00B2337C"/>
    <w:rsid w:val="00B236A3"/>
    <w:rsid w:val="00B23AF0"/>
    <w:rsid w:val="00B250E6"/>
    <w:rsid w:val="00B250E9"/>
    <w:rsid w:val="00B2530A"/>
    <w:rsid w:val="00B253F2"/>
    <w:rsid w:val="00B2567D"/>
    <w:rsid w:val="00B25FC5"/>
    <w:rsid w:val="00B26998"/>
    <w:rsid w:val="00B27C1E"/>
    <w:rsid w:val="00B3138E"/>
    <w:rsid w:val="00B31649"/>
    <w:rsid w:val="00B351B3"/>
    <w:rsid w:val="00B369DC"/>
    <w:rsid w:val="00B421F2"/>
    <w:rsid w:val="00B42DD8"/>
    <w:rsid w:val="00B46596"/>
    <w:rsid w:val="00B46EB2"/>
    <w:rsid w:val="00B522BC"/>
    <w:rsid w:val="00B52954"/>
    <w:rsid w:val="00B52A0E"/>
    <w:rsid w:val="00B54B4D"/>
    <w:rsid w:val="00B556B8"/>
    <w:rsid w:val="00B55C3F"/>
    <w:rsid w:val="00B571BE"/>
    <w:rsid w:val="00B574D0"/>
    <w:rsid w:val="00B61774"/>
    <w:rsid w:val="00B627FE"/>
    <w:rsid w:val="00B62DF6"/>
    <w:rsid w:val="00B6383B"/>
    <w:rsid w:val="00B65B1D"/>
    <w:rsid w:val="00B66042"/>
    <w:rsid w:val="00B67E89"/>
    <w:rsid w:val="00B7047D"/>
    <w:rsid w:val="00B713D4"/>
    <w:rsid w:val="00B7293D"/>
    <w:rsid w:val="00B73287"/>
    <w:rsid w:val="00B74293"/>
    <w:rsid w:val="00B74896"/>
    <w:rsid w:val="00B748E3"/>
    <w:rsid w:val="00B80232"/>
    <w:rsid w:val="00B80D2D"/>
    <w:rsid w:val="00B81712"/>
    <w:rsid w:val="00B82D0D"/>
    <w:rsid w:val="00B86033"/>
    <w:rsid w:val="00B86DAA"/>
    <w:rsid w:val="00B86E78"/>
    <w:rsid w:val="00B87E9E"/>
    <w:rsid w:val="00B90431"/>
    <w:rsid w:val="00B91E04"/>
    <w:rsid w:val="00B92B4D"/>
    <w:rsid w:val="00BA000E"/>
    <w:rsid w:val="00BA3565"/>
    <w:rsid w:val="00BA559C"/>
    <w:rsid w:val="00BA7E1A"/>
    <w:rsid w:val="00BB0A0A"/>
    <w:rsid w:val="00BB0E96"/>
    <w:rsid w:val="00BB1A46"/>
    <w:rsid w:val="00BB47B3"/>
    <w:rsid w:val="00BB67C0"/>
    <w:rsid w:val="00BB71F7"/>
    <w:rsid w:val="00BC09C4"/>
    <w:rsid w:val="00BC0A1E"/>
    <w:rsid w:val="00BC1D65"/>
    <w:rsid w:val="00BC23CE"/>
    <w:rsid w:val="00BC4A3E"/>
    <w:rsid w:val="00BC4CBC"/>
    <w:rsid w:val="00BC538A"/>
    <w:rsid w:val="00BC7E82"/>
    <w:rsid w:val="00BD1982"/>
    <w:rsid w:val="00BD4912"/>
    <w:rsid w:val="00BD4A53"/>
    <w:rsid w:val="00BD5207"/>
    <w:rsid w:val="00BD5A9D"/>
    <w:rsid w:val="00BD5E42"/>
    <w:rsid w:val="00BD67B1"/>
    <w:rsid w:val="00BE0D45"/>
    <w:rsid w:val="00BE2076"/>
    <w:rsid w:val="00BE2EDC"/>
    <w:rsid w:val="00BE2F4D"/>
    <w:rsid w:val="00BE3E5A"/>
    <w:rsid w:val="00BE4039"/>
    <w:rsid w:val="00BE48B0"/>
    <w:rsid w:val="00BE4B88"/>
    <w:rsid w:val="00BF2066"/>
    <w:rsid w:val="00BF3F21"/>
    <w:rsid w:val="00BF5C0A"/>
    <w:rsid w:val="00BF6E3B"/>
    <w:rsid w:val="00C01235"/>
    <w:rsid w:val="00C01CCB"/>
    <w:rsid w:val="00C02296"/>
    <w:rsid w:val="00C0517F"/>
    <w:rsid w:val="00C06661"/>
    <w:rsid w:val="00C0746C"/>
    <w:rsid w:val="00C079E8"/>
    <w:rsid w:val="00C13F97"/>
    <w:rsid w:val="00C15A89"/>
    <w:rsid w:val="00C16E32"/>
    <w:rsid w:val="00C2099C"/>
    <w:rsid w:val="00C21EAF"/>
    <w:rsid w:val="00C2231A"/>
    <w:rsid w:val="00C224C0"/>
    <w:rsid w:val="00C229AD"/>
    <w:rsid w:val="00C23364"/>
    <w:rsid w:val="00C23A32"/>
    <w:rsid w:val="00C23C83"/>
    <w:rsid w:val="00C24997"/>
    <w:rsid w:val="00C27811"/>
    <w:rsid w:val="00C30C3D"/>
    <w:rsid w:val="00C3198D"/>
    <w:rsid w:val="00C3252B"/>
    <w:rsid w:val="00C32B78"/>
    <w:rsid w:val="00C33FF6"/>
    <w:rsid w:val="00C37C47"/>
    <w:rsid w:val="00C403A0"/>
    <w:rsid w:val="00C41D2A"/>
    <w:rsid w:val="00C42ADA"/>
    <w:rsid w:val="00C46134"/>
    <w:rsid w:val="00C4660E"/>
    <w:rsid w:val="00C46BB8"/>
    <w:rsid w:val="00C47682"/>
    <w:rsid w:val="00C50253"/>
    <w:rsid w:val="00C513DB"/>
    <w:rsid w:val="00C53924"/>
    <w:rsid w:val="00C5525E"/>
    <w:rsid w:val="00C5663F"/>
    <w:rsid w:val="00C56E6E"/>
    <w:rsid w:val="00C60978"/>
    <w:rsid w:val="00C61724"/>
    <w:rsid w:val="00C632C9"/>
    <w:rsid w:val="00C6405D"/>
    <w:rsid w:val="00C646FD"/>
    <w:rsid w:val="00C6566C"/>
    <w:rsid w:val="00C678D9"/>
    <w:rsid w:val="00C67D22"/>
    <w:rsid w:val="00C67D37"/>
    <w:rsid w:val="00C702BB"/>
    <w:rsid w:val="00C71452"/>
    <w:rsid w:val="00C72BD1"/>
    <w:rsid w:val="00C736B9"/>
    <w:rsid w:val="00C73D5D"/>
    <w:rsid w:val="00C74B2A"/>
    <w:rsid w:val="00C76899"/>
    <w:rsid w:val="00C80661"/>
    <w:rsid w:val="00C81A6E"/>
    <w:rsid w:val="00C82501"/>
    <w:rsid w:val="00C844B7"/>
    <w:rsid w:val="00C84EA7"/>
    <w:rsid w:val="00C9094F"/>
    <w:rsid w:val="00C926E7"/>
    <w:rsid w:val="00C93443"/>
    <w:rsid w:val="00C95456"/>
    <w:rsid w:val="00C95CF0"/>
    <w:rsid w:val="00C95D16"/>
    <w:rsid w:val="00CA0110"/>
    <w:rsid w:val="00CA16EC"/>
    <w:rsid w:val="00CA2BC3"/>
    <w:rsid w:val="00CA2CC3"/>
    <w:rsid w:val="00CA2F2F"/>
    <w:rsid w:val="00CA48F8"/>
    <w:rsid w:val="00CA662B"/>
    <w:rsid w:val="00CA6C48"/>
    <w:rsid w:val="00CA79BD"/>
    <w:rsid w:val="00CB3E57"/>
    <w:rsid w:val="00CB428C"/>
    <w:rsid w:val="00CB485F"/>
    <w:rsid w:val="00CB568D"/>
    <w:rsid w:val="00CB57A8"/>
    <w:rsid w:val="00CC5044"/>
    <w:rsid w:val="00CC52CF"/>
    <w:rsid w:val="00CD05D2"/>
    <w:rsid w:val="00CD0D37"/>
    <w:rsid w:val="00CD2843"/>
    <w:rsid w:val="00CD2B96"/>
    <w:rsid w:val="00CD47E9"/>
    <w:rsid w:val="00CD4CE4"/>
    <w:rsid w:val="00CD61F3"/>
    <w:rsid w:val="00CD6B14"/>
    <w:rsid w:val="00CE0EC7"/>
    <w:rsid w:val="00CE28FB"/>
    <w:rsid w:val="00CE3F76"/>
    <w:rsid w:val="00CE5A9C"/>
    <w:rsid w:val="00CE5A9E"/>
    <w:rsid w:val="00CE7452"/>
    <w:rsid w:val="00CE7630"/>
    <w:rsid w:val="00CF00A3"/>
    <w:rsid w:val="00CF1CFA"/>
    <w:rsid w:val="00CF3C99"/>
    <w:rsid w:val="00D00D74"/>
    <w:rsid w:val="00D01552"/>
    <w:rsid w:val="00D024D0"/>
    <w:rsid w:val="00D03739"/>
    <w:rsid w:val="00D042F1"/>
    <w:rsid w:val="00D068AB"/>
    <w:rsid w:val="00D10722"/>
    <w:rsid w:val="00D1113D"/>
    <w:rsid w:val="00D11616"/>
    <w:rsid w:val="00D11DD8"/>
    <w:rsid w:val="00D12B5C"/>
    <w:rsid w:val="00D14465"/>
    <w:rsid w:val="00D15067"/>
    <w:rsid w:val="00D20730"/>
    <w:rsid w:val="00D20856"/>
    <w:rsid w:val="00D2207A"/>
    <w:rsid w:val="00D23335"/>
    <w:rsid w:val="00D25BCD"/>
    <w:rsid w:val="00D26F82"/>
    <w:rsid w:val="00D274AD"/>
    <w:rsid w:val="00D32905"/>
    <w:rsid w:val="00D3453D"/>
    <w:rsid w:val="00D34B08"/>
    <w:rsid w:val="00D37056"/>
    <w:rsid w:val="00D412AE"/>
    <w:rsid w:val="00D420C1"/>
    <w:rsid w:val="00D42E19"/>
    <w:rsid w:val="00D438C8"/>
    <w:rsid w:val="00D460F7"/>
    <w:rsid w:val="00D47585"/>
    <w:rsid w:val="00D47A55"/>
    <w:rsid w:val="00D51C29"/>
    <w:rsid w:val="00D52693"/>
    <w:rsid w:val="00D5278D"/>
    <w:rsid w:val="00D529E8"/>
    <w:rsid w:val="00D52D8D"/>
    <w:rsid w:val="00D55C82"/>
    <w:rsid w:val="00D56242"/>
    <w:rsid w:val="00D56969"/>
    <w:rsid w:val="00D57CFA"/>
    <w:rsid w:val="00D60A0B"/>
    <w:rsid w:val="00D6207A"/>
    <w:rsid w:val="00D62607"/>
    <w:rsid w:val="00D63067"/>
    <w:rsid w:val="00D66893"/>
    <w:rsid w:val="00D70033"/>
    <w:rsid w:val="00D71809"/>
    <w:rsid w:val="00D72B07"/>
    <w:rsid w:val="00D72F8D"/>
    <w:rsid w:val="00D81DC8"/>
    <w:rsid w:val="00D82295"/>
    <w:rsid w:val="00D8275A"/>
    <w:rsid w:val="00D82835"/>
    <w:rsid w:val="00D8301E"/>
    <w:rsid w:val="00D84146"/>
    <w:rsid w:val="00D84948"/>
    <w:rsid w:val="00D85695"/>
    <w:rsid w:val="00D9029B"/>
    <w:rsid w:val="00D95BE4"/>
    <w:rsid w:val="00D96ACB"/>
    <w:rsid w:val="00DA0AF7"/>
    <w:rsid w:val="00DA1773"/>
    <w:rsid w:val="00DA32E7"/>
    <w:rsid w:val="00DA4838"/>
    <w:rsid w:val="00DA568C"/>
    <w:rsid w:val="00DA6324"/>
    <w:rsid w:val="00DB01E6"/>
    <w:rsid w:val="00DB19F9"/>
    <w:rsid w:val="00DB403E"/>
    <w:rsid w:val="00DB4800"/>
    <w:rsid w:val="00DB7989"/>
    <w:rsid w:val="00DC13C5"/>
    <w:rsid w:val="00DC3081"/>
    <w:rsid w:val="00DC4380"/>
    <w:rsid w:val="00DC5A05"/>
    <w:rsid w:val="00DC62AF"/>
    <w:rsid w:val="00DC7035"/>
    <w:rsid w:val="00DC71FA"/>
    <w:rsid w:val="00DC7C59"/>
    <w:rsid w:val="00DD091E"/>
    <w:rsid w:val="00DD1FBF"/>
    <w:rsid w:val="00DD3137"/>
    <w:rsid w:val="00DD53E3"/>
    <w:rsid w:val="00DD5FBC"/>
    <w:rsid w:val="00DE2782"/>
    <w:rsid w:val="00DE4B52"/>
    <w:rsid w:val="00DE7776"/>
    <w:rsid w:val="00DF02E6"/>
    <w:rsid w:val="00DF0C51"/>
    <w:rsid w:val="00DF1613"/>
    <w:rsid w:val="00DF174C"/>
    <w:rsid w:val="00DF1FC0"/>
    <w:rsid w:val="00DF29D9"/>
    <w:rsid w:val="00DF5228"/>
    <w:rsid w:val="00DF6DEB"/>
    <w:rsid w:val="00DF6E32"/>
    <w:rsid w:val="00DF78A2"/>
    <w:rsid w:val="00DFD84C"/>
    <w:rsid w:val="00E00E85"/>
    <w:rsid w:val="00E0128D"/>
    <w:rsid w:val="00E013CF"/>
    <w:rsid w:val="00E01B8F"/>
    <w:rsid w:val="00E02C5F"/>
    <w:rsid w:val="00E02D41"/>
    <w:rsid w:val="00E0319B"/>
    <w:rsid w:val="00E05BFC"/>
    <w:rsid w:val="00E0690A"/>
    <w:rsid w:val="00E11DA7"/>
    <w:rsid w:val="00E11F95"/>
    <w:rsid w:val="00E12047"/>
    <w:rsid w:val="00E13117"/>
    <w:rsid w:val="00E17B8B"/>
    <w:rsid w:val="00E30A56"/>
    <w:rsid w:val="00E345EE"/>
    <w:rsid w:val="00E37830"/>
    <w:rsid w:val="00E4041B"/>
    <w:rsid w:val="00E40C6E"/>
    <w:rsid w:val="00E43EF0"/>
    <w:rsid w:val="00E46250"/>
    <w:rsid w:val="00E46E5D"/>
    <w:rsid w:val="00E47153"/>
    <w:rsid w:val="00E509C7"/>
    <w:rsid w:val="00E515DD"/>
    <w:rsid w:val="00E51901"/>
    <w:rsid w:val="00E55695"/>
    <w:rsid w:val="00E55E2D"/>
    <w:rsid w:val="00E575B5"/>
    <w:rsid w:val="00E6090E"/>
    <w:rsid w:val="00E62373"/>
    <w:rsid w:val="00E66407"/>
    <w:rsid w:val="00E6786E"/>
    <w:rsid w:val="00E67A14"/>
    <w:rsid w:val="00E73B94"/>
    <w:rsid w:val="00E74888"/>
    <w:rsid w:val="00E872DF"/>
    <w:rsid w:val="00E92CBF"/>
    <w:rsid w:val="00E950AE"/>
    <w:rsid w:val="00E951EA"/>
    <w:rsid w:val="00E95FD3"/>
    <w:rsid w:val="00EA035F"/>
    <w:rsid w:val="00EA04DE"/>
    <w:rsid w:val="00EA1AA0"/>
    <w:rsid w:val="00EA2DD6"/>
    <w:rsid w:val="00EA550A"/>
    <w:rsid w:val="00EA5B7D"/>
    <w:rsid w:val="00EA64BC"/>
    <w:rsid w:val="00EB12BD"/>
    <w:rsid w:val="00EB314A"/>
    <w:rsid w:val="00EB3BB6"/>
    <w:rsid w:val="00EB4354"/>
    <w:rsid w:val="00EB50D3"/>
    <w:rsid w:val="00EC1164"/>
    <w:rsid w:val="00EC2253"/>
    <w:rsid w:val="00EC2D7D"/>
    <w:rsid w:val="00EC45C6"/>
    <w:rsid w:val="00EC5CDB"/>
    <w:rsid w:val="00ED36A2"/>
    <w:rsid w:val="00EE0195"/>
    <w:rsid w:val="00EE1595"/>
    <w:rsid w:val="00EE2C91"/>
    <w:rsid w:val="00EE3933"/>
    <w:rsid w:val="00EE53B6"/>
    <w:rsid w:val="00EE577C"/>
    <w:rsid w:val="00EE74E7"/>
    <w:rsid w:val="00EF04BB"/>
    <w:rsid w:val="00EF2EB0"/>
    <w:rsid w:val="00EF350E"/>
    <w:rsid w:val="00EF4D8C"/>
    <w:rsid w:val="00EF6492"/>
    <w:rsid w:val="00EF7E92"/>
    <w:rsid w:val="00F00DB1"/>
    <w:rsid w:val="00F01147"/>
    <w:rsid w:val="00F030B7"/>
    <w:rsid w:val="00F06707"/>
    <w:rsid w:val="00F06B0E"/>
    <w:rsid w:val="00F07350"/>
    <w:rsid w:val="00F10A61"/>
    <w:rsid w:val="00F11116"/>
    <w:rsid w:val="00F11EAD"/>
    <w:rsid w:val="00F12156"/>
    <w:rsid w:val="00F12D1C"/>
    <w:rsid w:val="00F1442D"/>
    <w:rsid w:val="00F15850"/>
    <w:rsid w:val="00F16855"/>
    <w:rsid w:val="00F16E9F"/>
    <w:rsid w:val="00F22CAB"/>
    <w:rsid w:val="00F24150"/>
    <w:rsid w:val="00F24B67"/>
    <w:rsid w:val="00F24C40"/>
    <w:rsid w:val="00F307BD"/>
    <w:rsid w:val="00F320D9"/>
    <w:rsid w:val="00F3384C"/>
    <w:rsid w:val="00F342BC"/>
    <w:rsid w:val="00F3472D"/>
    <w:rsid w:val="00F3483A"/>
    <w:rsid w:val="00F348D2"/>
    <w:rsid w:val="00F41391"/>
    <w:rsid w:val="00F4207B"/>
    <w:rsid w:val="00F439A3"/>
    <w:rsid w:val="00F43D89"/>
    <w:rsid w:val="00F443E7"/>
    <w:rsid w:val="00F44EAE"/>
    <w:rsid w:val="00F4586B"/>
    <w:rsid w:val="00F52199"/>
    <w:rsid w:val="00F549E3"/>
    <w:rsid w:val="00F54B99"/>
    <w:rsid w:val="00F56A14"/>
    <w:rsid w:val="00F56E43"/>
    <w:rsid w:val="00F574CF"/>
    <w:rsid w:val="00F57D2F"/>
    <w:rsid w:val="00F603C7"/>
    <w:rsid w:val="00F67A73"/>
    <w:rsid w:val="00F67F79"/>
    <w:rsid w:val="00F72DA4"/>
    <w:rsid w:val="00F74047"/>
    <w:rsid w:val="00F76015"/>
    <w:rsid w:val="00F7734C"/>
    <w:rsid w:val="00F81A41"/>
    <w:rsid w:val="00F822AC"/>
    <w:rsid w:val="00F83525"/>
    <w:rsid w:val="00F835C8"/>
    <w:rsid w:val="00F839AF"/>
    <w:rsid w:val="00F8413B"/>
    <w:rsid w:val="00F86799"/>
    <w:rsid w:val="00F86C87"/>
    <w:rsid w:val="00F87856"/>
    <w:rsid w:val="00F92585"/>
    <w:rsid w:val="00F9375A"/>
    <w:rsid w:val="00F94440"/>
    <w:rsid w:val="00F9478B"/>
    <w:rsid w:val="00F9667B"/>
    <w:rsid w:val="00F96ACA"/>
    <w:rsid w:val="00FA3077"/>
    <w:rsid w:val="00FA3AC5"/>
    <w:rsid w:val="00FA510C"/>
    <w:rsid w:val="00FA5F0D"/>
    <w:rsid w:val="00FA6922"/>
    <w:rsid w:val="00FB0884"/>
    <w:rsid w:val="00FB0B9E"/>
    <w:rsid w:val="00FB1A62"/>
    <w:rsid w:val="00FB499C"/>
    <w:rsid w:val="00FC2DA0"/>
    <w:rsid w:val="00FC2EF1"/>
    <w:rsid w:val="00FC4671"/>
    <w:rsid w:val="00FC6DEB"/>
    <w:rsid w:val="00FD134E"/>
    <w:rsid w:val="00FD2832"/>
    <w:rsid w:val="00FD35CC"/>
    <w:rsid w:val="00FD4EBE"/>
    <w:rsid w:val="00FD588B"/>
    <w:rsid w:val="00FE0C60"/>
    <w:rsid w:val="00FE27B0"/>
    <w:rsid w:val="00FE2BDA"/>
    <w:rsid w:val="00FE416B"/>
    <w:rsid w:val="00FE736B"/>
    <w:rsid w:val="00FF3421"/>
    <w:rsid w:val="00FF5149"/>
    <w:rsid w:val="00FF5927"/>
    <w:rsid w:val="00FF6ADF"/>
    <w:rsid w:val="00FF6D57"/>
    <w:rsid w:val="00FF6FED"/>
    <w:rsid w:val="00FF71C7"/>
    <w:rsid w:val="0107B928"/>
    <w:rsid w:val="0115429B"/>
    <w:rsid w:val="0128594F"/>
    <w:rsid w:val="01BB45AF"/>
    <w:rsid w:val="01C03D22"/>
    <w:rsid w:val="01C2F7B1"/>
    <w:rsid w:val="01C6B059"/>
    <w:rsid w:val="01D4E958"/>
    <w:rsid w:val="0208774E"/>
    <w:rsid w:val="02138947"/>
    <w:rsid w:val="02518832"/>
    <w:rsid w:val="025F87AB"/>
    <w:rsid w:val="0270A129"/>
    <w:rsid w:val="02794125"/>
    <w:rsid w:val="02862BBC"/>
    <w:rsid w:val="029D813A"/>
    <w:rsid w:val="02A26820"/>
    <w:rsid w:val="02BB620E"/>
    <w:rsid w:val="02FB749C"/>
    <w:rsid w:val="0360835A"/>
    <w:rsid w:val="037363BD"/>
    <w:rsid w:val="038E4F48"/>
    <w:rsid w:val="0391285C"/>
    <w:rsid w:val="03A5E8D0"/>
    <w:rsid w:val="03BBC91D"/>
    <w:rsid w:val="03DD8D79"/>
    <w:rsid w:val="03E7AB32"/>
    <w:rsid w:val="03E97BF0"/>
    <w:rsid w:val="03ED8BE4"/>
    <w:rsid w:val="042D8D2B"/>
    <w:rsid w:val="04724B48"/>
    <w:rsid w:val="047D5312"/>
    <w:rsid w:val="0483F600"/>
    <w:rsid w:val="04B7B14D"/>
    <w:rsid w:val="04CCA5EF"/>
    <w:rsid w:val="04FD533B"/>
    <w:rsid w:val="05170CB4"/>
    <w:rsid w:val="05407B0A"/>
    <w:rsid w:val="054D8F82"/>
    <w:rsid w:val="056EE7B8"/>
    <w:rsid w:val="0583A49A"/>
    <w:rsid w:val="05C4ED9A"/>
    <w:rsid w:val="05D3BBD8"/>
    <w:rsid w:val="05E61CD6"/>
    <w:rsid w:val="05EFA134"/>
    <w:rsid w:val="06300C20"/>
    <w:rsid w:val="0663DCE0"/>
    <w:rsid w:val="066F5338"/>
    <w:rsid w:val="066FF452"/>
    <w:rsid w:val="069B89C0"/>
    <w:rsid w:val="06B11F05"/>
    <w:rsid w:val="06E26A6F"/>
    <w:rsid w:val="06F09785"/>
    <w:rsid w:val="06F987AD"/>
    <w:rsid w:val="07046ABA"/>
    <w:rsid w:val="0719800B"/>
    <w:rsid w:val="071DCB58"/>
    <w:rsid w:val="072FEFBA"/>
    <w:rsid w:val="074DE801"/>
    <w:rsid w:val="074EA1D9"/>
    <w:rsid w:val="0753098E"/>
    <w:rsid w:val="0780EB13"/>
    <w:rsid w:val="07955776"/>
    <w:rsid w:val="07B2362A"/>
    <w:rsid w:val="07C9D3A4"/>
    <w:rsid w:val="07D20FE4"/>
    <w:rsid w:val="07F191B2"/>
    <w:rsid w:val="08241337"/>
    <w:rsid w:val="0852A417"/>
    <w:rsid w:val="0868ACE5"/>
    <w:rsid w:val="086BB751"/>
    <w:rsid w:val="086CDA9E"/>
    <w:rsid w:val="088D42BB"/>
    <w:rsid w:val="0893FE18"/>
    <w:rsid w:val="08A08F01"/>
    <w:rsid w:val="08A395D4"/>
    <w:rsid w:val="08A585EB"/>
    <w:rsid w:val="08D5193A"/>
    <w:rsid w:val="08E05BBF"/>
    <w:rsid w:val="092B9272"/>
    <w:rsid w:val="094C88F0"/>
    <w:rsid w:val="09709D82"/>
    <w:rsid w:val="0977C495"/>
    <w:rsid w:val="0978441B"/>
    <w:rsid w:val="0995BE4E"/>
    <w:rsid w:val="09CCB6EC"/>
    <w:rsid w:val="0A01AC46"/>
    <w:rsid w:val="0A20A5AD"/>
    <w:rsid w:val="0A2541BA"/>
    <w:rsid w:val="0A323217"/>
    <w:rsid w:val="0A672696"/>
    <w:rsid w:val="0A750E66"/>
    <w:rsid w:val="0A9249B7"/>
    <w:rsid w:val="0AC43F91"/>
    <w:rsid w:val="0AE21211"/>
    <w:rsid w:val="0AE4087C"/>
    <w:rsid w:val="0B38DA72"/>
    <w:rsid w:val="0B5B8A51"/>
    <w:rsid w:val="0B912C4C"/>
    <w:rsid w:val="0BC68295"/>
    <w:rsid w:val="0BEB6926"/>
    <w:rsid w:val="0C1F8D31"/>
    <w:rsid w:val="0C379CF9"/>
    <w:rsid w:val="0C394836"/>
    <w:rsid w:val="0C58468E"/>
    <w:rsid w:val="0C5E2564"/>
    <w:rsid w:val="0C999AC2"/>
    <w:rsid w:val="0CA4D742"/>
    <w:rsid w:val="0CCF0648"/>
    <w:rsid w:val="0CE5338D"/>
    <w:rsid w:val="0D07DDD5"/>
    <w:rsid w:val="0D45C8EC"/>
    <w:rsid w:val="0D62BDEA"/>
    <w:rsid w:val="0D987DE6"/>
    <w:rsid w:val="0DB57825"/>
    <w:rsid w:val="0DD8196E"/>
    <w:rsid w:val="0DD891B1"/>
    <w:rsid w:val="0DDFE372"/>
    <w:rsid w:val="0DE539C6"/>
    <w:rsid w:val="0E510BC9"/>
    <w:rsid w:val="0E57B8D1"/>
    <w:rsid w:val="0E6F4E0B"/>
    <w:rsid w:val="0E73015B"/>
    <w:rsid w:val="0EB99A49"/>
    <w:rsid w:val="0EBBAE90"/>
    <w:rsid w:val="0EBE3F32"/>
    <w:rsid w:val="0EE93AEF"/>
    <w:rsid w:val="0EF7B6A7"/>
    <w:rsid w:val="0F4D61A9"/>
    <w:rsid w:val="0F672B3C"/>
    <w:rsid w:val="0F82DC42"/>
    <w:rsid w:val="0F867559"/>
    <w:rsid w:val="0F962644"/>
    <w:rsid w:val="0FB26757"/>
    <w:rsid w:val="0FC023EB"/>
    <w:rsid w:val="0FEB6A7D"/>
    <w:rsid w:val="0FEDF11C"/>
    <w:rsid w:val="10075373"/>
    <w:rsid w:val="1046C7FA"/>
    <w:rsid w:val="10482E98"/>
    <w:rsid w:val="106DA4A8"/>
    <w:rsid w:val="106EF54C"/>
    <w:rsid w:val="10C6F407"/>
    <w:rsid w:val="10C9EAF9"/>
    <w:rsid w:val="10D66591"/>
    <w:rsid w:val="10DE72D8"/>
    <w:rsid w:val="1109E871"/>
    <w:rsid w:val="11514F14"/>
    <w:rsid w:val="115C3D00"/>
    <w:rsid w:val="116AA790"/>
    <w:rsid w:val="11B2843C"/>
    <w:rsid w:val="11C8BB99"/>
    <w:rsid w:val="11DACCFC"/>
    <w:rsid w:val="11F40ACC"/>
    <w:rsid w:val="121A0448"/>
    <w:rsid w:val="12258C52"/>
    <w:rsid w:val="1229AE37"/>
    <w:rsid w:val="12581811"/>
    <w:rsid w:val="12674A51"/>
    <w:rsid w:val="1272E919"/>
    <w:rsid w:val="12995AF1"/>
    <w:rsid w:val="12ACBA2E"/>
    <w:rsid w:val="130B2555"/>
    <w:rsid w:val="130DAF99"/>
    <w:rsid w:val="130DAFA6"/>
    <w:rsid w:val="133CFC67"/>
    <w:rsid w:val="133F85AF"/>
    <w:rsid w:val="135A9025"/>
    <w:rsid w:val="1373543B"/>
    <w:rsid w:val="139353A2"/>
    <w:rsid w:val="139372C1"/>
    <w:rsid w:val="13C11713"/>
    <w:rsid w:val="13E95C61"/>
    <w:rsid w:val="14136F95"/>
    <w:rsid w:val="14151905"/>
    <w:rsid w:val="14187E73"/>
    <w:rsid w:val="141DA8BA"/>
    <w:rsid w:val="14301541"/>
    <w:rsid w:val="1438C1C6"/>
    <w:rsid w:val="1460E586"/>
    <w:rsid w:val="1483B2D6"/>
    <w:rsid w:val="14B593BA"/>
    <w:rsid w:val="14FFC952"/>
    <w:rsid w:val="15093F7D"/>
    <w:rsid w:val="152863AF"/>
    <w:rsid w:val="154BC949"/>
    <w:rsid w:val="154FDA5D"/>
    <w:rsid w:val="15772869"/>
    <w:rsid w:val="157862D2"/>
    <w:rsid w:val="15B1705F"/>
    <w:rsid w:val="15CE1EAF"/>
    <w:rsid w:val="16049322"/>
    <w:rsid w:val="1608DFEF"/>
    <w:rsid w:val="160F5E90"/>
    <w:rsid w:val="16360545"/>
    <w:rsid w:val="1682B3BB"/>
    <w:rsid w:val="1689289B"/>
    <w:rsid w:val="1689B606"/>
    <w:rsid w:val="16A13157"/>
    <w:rsid w:val="16BD339C"/>
    <w:rsid w:val="16CFC62B"/>
    <w:rsid w:val="16D02BC5"/>
    <w:rsid w:val="16DEA00F"/>
    <w:rsid w:val="16E650AF"/>
    <w:rsid w:val="16F52F4B"/>
    <w:rsid w:val="170AD4D8"/>
    <w:rsid w:val="1714C0AB"/>
    <w:rsid w:val="1715D064"/>
    <w:rsid w:val="17288CB7"/>
    <w:rsid w:val="172D4787"/>
    <w:rsid w:val="17413B72"/>
    <w:rsid w:val="1751D4F1"/>
    <w:rsid w:val="175C0D24"/>
    <w:rsid w:val="1764923E"/>
    <w:rsid w:val="17751000"/>
    <w:rsid w:val="179A54DD"/>
    <w:rsid w:val="17DB5659"/>
    <w:rsid w:val="17E4DC39"/>
    <w:rsid w:val="181DFABF"/>
    <w:rsid w:val="1848C4B7"/>
    <w:rsid w:val="185D139B"/>
    <w:rsid w:val="188D1CEE"/>
    <w:rsid w:val="18B959D1"/>
    <w:rsid w:val="18BCE76D"/>
    <w:rsid w:val="18C80D69"/>
    <w:rsid w:val="18D925AA"/>
    <w:rsid w:val="18E127C4"/>
    <w:rsid w:val="18EFE40D"/>
    <w:rsid w:val="18FEB0CA"/>
    <w:rsid w:val="194D15FB"/>
    <w:rsid w:val="196B8321"/>
    <w:rsid w:val="1974D548"/>
    <w:rsid w:val="197D797A"/>
    <w:rsid w:val="198270BF"/>
    <w:rsid w:val="19D9F1DF"/>
    <w:rsid w:val="19FD7DBE"/>
    <w:rsid w:val="1A0E60E7"/>
    <w:rsid w:val="1A240737"/>
    <w:rsid w:val="1A28C5AA"/>
    <w:rsid w:val="1A322C48"/>
    <w:rsid w:val="1A4F8E6D"/>
    <w:rsid w:val="1A58DE03"/>
    <w:rsid w:val="1A92C0E2"/>
    <w:rsid w:val="1A930330"/>
    <w:rsid w:val="1AA279DA"/>
    <w:rsid w:val="1AB9F082"/>
    <w:rsid w:val="1AC03708"/>
    <w:rsid w:val="1AEA94FD"/>
    <w:rsid w:val="1AEECC66"/>
    <w:rsid w:val="1B0DD6A4"/>
    <w:rsid w:val="1B48FBF2"/>
    <w:rsid w:val="1B772F89"/>
    <w:rsid w:val="1B8233BA"/>
    <w:rsid w:val="1BB27E5B"/>
    <w:rsid w:val="1BD0679E"/>
    <w:rsid w:val="1BFE375C"/>
    <w:rsid w:val="1C0110ED"/>
    <w:rsid w:val="1C037F27"/>
    <w:rsid w:val="1C1487FB"/>
    <w:rsid w:val="1C1B399A"/>
    <w:rsid w:val="1C3D455D"/>
    <w:rsid w:val="1C6E207E"/>
    <w:rsid w:val="1CE816D3"/>
    <w:rsid w:val="1D21112E"/>
    <w:rsid w:val="1D728A83"/>
    <w:rsid w:val="1D776F19"/>
    <w:rsid w:val="1DA8444A"/>
    <w:rsid w:val="1DCA075A"/>
    <w:rsid w:val="1DD90210"/>
    <w:rsid w:val="1DDC24C3"/>
    <w:rsid w:val="1DF908DC"/>
    <w:rsid w:val="1E0116E8"/>
    <w:rsid w:val="1E268764"/>
    <w:rsid w:val="1E4808B7"/>
    <w:rsid w:val="1E663F48"/>
    <w:rsid w:val="1E7203F2"/>
    <w:rsid w:val="1E7FC772"/>
    <w:rsid w:val="1E9E308F"/>
    <w:rsid w:val="1EA31583"/>
    <w:rsid w:val="1EB88FC1"/>
    <w:rsid w:val="1ECABED0"/>
    <w:rsid w:val="1EF756D9"/>
    <w:rsid w:val="1F0893C2"/>
    <w:rsid w:val="1F0F2A7D"/>
    <w:rsid w:val="1F1693B6"/>
    <w:rsid w:val="1F16D390"/>
    <w:rsid w:val="1F1DD92A"/>
    <w:rsid w:val="1F29A2BA"/>
    <w:rsid w:val="1F540758"/>
    <w:rsid w:val="1F9376A4"/>
    <w:rsid w:val="1FABF2BC"/>
    <w:rsid w:val="1FB3F150"/>
    <w:rsid w:val="1FBA81FC"/>
    <w:rsid w:val="1FCCC4D3"/>
    <w:rsid w:val="2015C0AC"/>
    <w:rsid w:val="20266212"/>
    <w:rsid w:val="202927F8"/>
    <w:rsid w:val="20469218"/>
    <w:rsid w:val="20943880"/>
    <w:rsid w:val="20964AE8"/>
    <w:rsid w:val="209956A0"/>
    <w:rsid w:val="20AFD8D9"/>
    <w:rsid w:val="20B3F4CC"/>
    <w:rsid w:val="20C96D2E"/>
    <w:rsid w:val="2120DA06"/>
    <w:rsid w:val="2124BD53"/>
    <w:rsid w:val="212E3EBE"/>
    <w:rsid w:val="215454E3"/>
    <w:rsid w:val="215B010A"/>
    <w:rsid w:val="21946D97"/>
    <w:rsid w:val="21A51348"/>
    <w:rsid w:val="21D2C4F9"/>
    <w:rsid w:val="21D389F0"/>
    <w:rsid w:val="21E90DA4"/>
    <w:rsid w:val="21F158B2"/>
    <w:rsid w:val="22073E6D"/>
    <w:rsid w:val="220F0BFA"/>
    <w:rsid w:val="222BDBA5"/>
    <w:rsid w:val="2241236D"/>
    <w:rsid w:val="2266A061"/>
    <w:rsid w:val="22B4E7C8"/>
    <w:rsid w:val="22B5A3BB"/>
    <w:rsid w:val="23026FF2"/>
    <w:rsid w:val="23381083"/>
    <w:rsid w:val="233D0738"/>
    <w:rsid w:val="2357A284"/>
    <w:rsid w:val="23599D29"/>
    <w:rsid w:val="23773703"/>
    <w:rsid w:val="237FCFAB"/>
    <w:rsid w:val="23802F1F"/>
    <w:rsid w:val="23A645A7"/>
    <w:rsid w:val="23CB1928"/>
    <w:rsid w:val="23E4BB8E"/>
    <w:rsid w:val="23EE60A7"/>
    <w:rsid w:val="2453358A"/>
    <w:rsid w:val="24644401"/>
    <w:rsid w:val="246793BD"/>
    <w:rsid w:val="246F4D71"/>
    <w:rsid w:val="24AC50CE"/>
    <w:rsid w:val="24CDD389"/>
    <w:rsid w:val="24D23167"/>
    <w:rsid w:val="24E2A8B9"/>
    <w:rsid w:val="24EAE06F"/>
    <w:rsid w:val="24F5FA51"/>
    <w:rsid w:val="2514FD97"/>
    <w:rsid w:val="253B340E"/>
    <w:rsid w:val="25728797"/>
    <w:rsid w:val="25A0B01B"/>
    <w:rsid w:val="25ABA689"/>
    <w:rsid w:val="25DCF645"/>
    <w:rsid w:val="25FC2D12"/>
    <w:rsid w:val="26222EFB"/>
    <w:rsid w:val="262B04BF"/>
    <w:rsid w:val="262FB8C9"/>
    <w:rsid w:val="2676208B"/>
    <w:rsid w:val="268B9421"/>
    <w:rsid w:val="26A7ED15"/>
    <w:rsid w:val="26ACA1C7"/>
    <w:rsid w:val="26E974D6"/>
    <w:rsid w:val="272E0280"/>
    <w:rsid w:val="27629535"/>
    <w:rsid w:val="2772E3BF"/>
    <w:rsid w:val="279664A9"/>
    <w:rsid w:val="279ED069"/>
    <w:rsid w:val="27A4CBB1"/>
    <w:rsid w:val="27B7CEF8"/>
    <w:rsid w:val="27B8D6F9"/>
    <w:rsid w:val="2826A173"/>
    <w:rsid w:val="2881D636"/>
    <w:rsid w:val="2889267B"/>
    <w:rsid w:val="28ABDAF6"/>
    <w:rsid w:val="28AD62CA"/>
    <w:rsid w:val="28C1C65D"/>
    <w:rsid w:val="28D92EA3"/>
    <w:rsid w:val="28E097EA"/>
    <w:rsid w:val="28E577E5"/>
    <w:rsid w:val="29160BB0"/>
    <w:rsid w:val="292D256D"/>
    <w:rsid w:val="2940405E"/>
    <w:rsid w:val="295E141B"/>
    <w:rsid w:val="299B0324"/>
    <w:rsid w:val="29B51223"/>
    <w:rsid w:val="29D54597"/>
    <w:rsid w:val="29E77A76"/>
    <w:rsid w:val="29F57184"/>
    <w:rsid w:val="2A110CD8"/>
    <w:rsid w:val="2A211146"/>
    <w:rsid w:val="2A24986F"/>
    <w:rsid w:val="2A27FF23"/>
    <w:rsid w:val="2A2CC83D"/>
    <w:rsid w:val="2A3671AF"/>
    <w:rsid w:val="2A380EC2"/>
    <w:rsid w:val="2A4E5053"/>
    <w:rsid w:val="2A4F6CFE"/>
    <w:rsid w:val="2A520012"/>
    <w:rsid w:val="2A55365D"/>
    <w:rsid w:val="2A564AB1"/>
    <w:rsid w:val="2A7254F1"/>
    <w:rsid w:val="2A837B37"/>
    <w:rsid w:val="2A8E9039"/>
    <w:rsid w:val="2ACD6ED0"/>
    <w:rsid w:val="2AE4005C"/>
    <w:rsid w:val="2B134D4E"/>
    <w:rsid w:val="2B222B17"/>
    <w:rsid w:val="2B33461A"/>
    <w:rsid w:val="2B54274C"/>
    <w:rsid w:val="2B6E9926"/>
    <w:rsid w:val="2B8211B2"/>
    <w:rsid w:val="2B87A9B0"/>
    <w:rsid w:val="2B9BD2A5"/>
    <w:rsid w:val="2BED62BB"/>
    <w:rsid w:val="2BFA0D9C"/>
    <w:rsid w:val="2BFAD1C3"/>
    <w:rsid w:val="2C137BFA"/>
    <w:rsid w:val="2C1C9BC2"/>
    <w:rsid w:val="2C319431"/>
    <w:rsid w:val="2C4FB92B"/>
    <w:rsid w:val="2C5B12CD"/>
    <w:rsid w:val="2C6684E1"/>
    <w:rsid w:val="2C90F1A9"/>
    <w:rsid w:val="2CBE3F55"/>
    <w:rsid w:val="2CC70FD8"/>
    <w:rsid w:val="2CCFEF6F"/>
    <w:rsid w:val="2CDA2948"/>
    <w:rsid w:val="2D54BCBE"/>
    <w:rsid w:val="2D66EAFA"/>
    <w:rsid w:val="2D6A0A8D"/>
    <w:rsid w:val="2D9D505B"/>
    <w:rsid w:val="2DADA984"/>
    <w:rsid w:val="2DBF352B"/>
    <w:rsid w:val="2E0893BB"/>
    <w:rsid w:val="2E42B0FA"/>
    <w:rsid w:val="2E84E232"/>
    <w:rsid w:val="2EDE0E6F"/>
    <w:rsid w:val="2EE6D999"/>
    <w:rsid w:val="2EFA175E"/>
    <w:rsid w:val="2F0572E4"/>
    <w:rsid w:val="2F1FEE4F"/>
    <w:rsid w:val="2F308178"/>
    <w:rsid w:val="2F357E84"/>
    <w:rsid w:val="2F3DEF03"/>
    <w:rsid w:val="2F513E43"/>
    <w:rsid w:val="2F899AD5"/>
    <w:rsid w:val="2F9D1C8D"/>
    <w:rsid w:val="2FA5A55B"/>
    <w:rsid w:val="2FB2B115"/>
    <w:rsid w:val="2FBDB2F1"/>
    <w:rsid w:val="2FC0FC12"/>
    <w:rsid w:val="2FD7044E"/>
    <w:rsid w:val="2FEB0B44"/>
    <w:rsid w:val="30321676"/>
    <w:rsid w:val="303FF7C6"/>
    <w:rsid w:val="304208E5"/>
    <w:rsid w:val="309140FE"/>
    <w:rsid w:val="30AAB9E0"/>
    <w:rsid w:val="313539B5"/>
    <w:rsid w:val="3137A96F"/>
    <w:rsid w:val="313E81BB"/>
    <w:rsid w:val="315028D5"/>
    <w:rsid w:val="316C1E33"/>
    <w:rsid w:val="316DC3F1"/>
    <w:rsid w:val="31B8FC90"/>
    <w:rsid w:val="31DDF040"/>
    <w:rsid w:val="3229E586"/>
    <w:rsid w:val="32515FCE"/>
    <w:rsid w:val="3255F891"/>
    <w:rsid w:val="326C93E8"/>
    <w:rsid w:val="327EC5D0"/>
    <w:rsid w:val="32859BA2"/>
    <w:rsid w:val="328D65BE"/>
    <w:rsid w:val="32909E62"/>
    <w:rsid w:val="329509A8"/>
    <w:rsid w:val="32A3F48C"/>
    <w:rsid w:val="32C3D458"/>
    <w:rsid w:val="32F0F1C3"/>
    <w:rsid w:val="331C7810"/>
    <w:rsid w:val="33345CDC"/>
    <w:rsid w:val="33550EF3"/>
    <w:rsid w:val="3362A142"/>
    <w:rsid w:val="3383A0B8"/>
    <w:rsid w:val="33913242"/>
    <w:rsid w:val="3397CFD6"/>
    <w:rsid w:val="339EC8C0"/>
    <w:rsid w:val="33AB3D9F"/>
    <w:rsid w:val="33C70CEC"/>
    <w:rsid w:val="33CBDD46"/>
    <w:rsid w:val="33D00CD2"/>
    <w:rsid w:val="33DE3AD2"/>
    <w:rsid w:val="33FC2576"/>
    <w:rsid w:val="33FC8568"/>
    <w:rsid w:val="3408E137"/>
    <w:rsid w:val="3410D4E1"/>
    <w:rsid w:val="3460029F"/>
    <w:rsid w:val="3462A343"/>
    <w:rsid w:val="34C3F9C1"/>
    <w:rsid w:val="34DAC765"/>
    <w:rsid w:val="34E02F45"/>
    <w:rsid w:val="34F00C1A"/>
    <w:rsid w:val="34FAD834"/>
    <w:rsid w:val="352B6D96"/>
    <w:rsid w:val="3585B2E3"/>
    <w:rsid w:val="359AEBEE"/>
    <w:rsid w:val="35C34980"/>
    <w:rsid w:val="35F9D7EF"/>
    <w:rsid w:val="35F9D9FA"/>
    <w:rsid w:val="3606B3A0"/>
    <w:rsid w:val="36327332"/>
    <w:rsid w:val="3634C446"/>
    <w:rsid w:val="36393989"/>
    <w:rsid w:val="364A0848"/>
    <w:rsid w:val="365DB4E5"/>
    <w:rsid w:val="36628D3C"/>
    <w:rsid w:val="36741C63"/>
    <w:rsid w:val="36B1D919"/>
    <w:rsid w:val="36E3B7E3"/>
    <w:rsid w:val="372EDA2D"/>
    <w:rsid w:val="37347EB3"/>
    <w:rsid w:val="37411D4A"/>
    <w:rsid w:val="37479598"/>
    <w:rsid w:val="375F3CC2"/>
    <w:rsid w:val="378A8E93"/>
    <w:rsid w:val="3792CA57"/>
    <w:rsid w:val="3795AF44"/>
    <w:rsid w:val="37C39B6A"/>
    <w:rsid w:val="3801E82A"/>
    <w:rsid w:val="3805D241"/>
    <w:rsid w:val="383030A2"/>
    <w:rsid w:val="385F7D95"/>
    <w:rsid w:val="386259C5"/>
    <w:rsid w:val="38B38AA1"/>
    <w:rsid w:val="390A297D"/>
    <w:rsid w:val="390D4396"/>
    <w:rsid w:val="3920EE3E"/>
    <w:rsid w:val="39261143"/>
    <w:rsid w:val="3930E2FD"/>
    <w:rsid w:val="395EE7CC"/>
    <w:rsid w:val="39628B19"/>
    <w:rsid w:val="39736FD8"/>
    <w:rsid w:val="3991412C"/>
    <w:rsid w:val="39A89914"/>
    <w:rsid w:val="39B0F779"/>
    <w:rsid w:val="39B6212B"/>
    <w:rsid w:val="39BA65BA"/>
    <w:rsid w:val="39C9D260"/>
    <w:rsid w:val="39CD1237"/>
    <w:rsid w:val="39FEEE06"/>
    <w:rsid w:val="3A0883C5"/>
    <w:rsid w:val="3A27C0B7"/>
    <w:rsid w:val="3A5F406F"/>
    <w:rsid w:val="3A6B1E32"/>
    <w:rsid w:val="3A8A009F"/>
    <w:rsid w:val="3AB0D47E"/>
    <w:rsid w:val="3AF721F6"/>
    <w:rsid w:val="3AF7C8DF"/>
    <w:rsid w:val="3B01F9F8"/>
    <w:rsid w:val="3B04F9F9"/>
    <w:rsid w:val="3B1828C9"/>
    <w:rsid w:val="3B1B6824"/>
    <w:rsid w:val="3B1BEE4F"/>
    <w:rsid w:val="3B26FA46"/>
    <w:rsid w:val="3B4A44D0"/>
    <w:rsid w:val="3B4A538E"/>
    <w:rsid w:val="3B7E043D"/>
    <w:rsid w:val="3BAF3691"/>
    <w:rsid w:val="3BBFDFCF"/>
    <w:rsid w:val="3C529144"/>
    <w:rsid w:val="3C7E1437"/>
    <w:rsid w:val="3C91C621"/>
    <w:rsid w:val="3CA12207"/>
    <w:rsid w:val="3CA73C81"/>
    <w:rsid w:val="3CACD4EF"/>
    <w:rsid w:val="3CAD763E"/>
    <w:rsid w:val="3CDAB899"/>
    <w:rsid w:val="3D09C378"/>
    <w:rsid w:val="3D14CE37"/>
    <w:rsid w:val="3D2BFC0A"/>
    <w:rsid w:val="3D2C5236"/>
    <w:rsid w:val="3D33642C"/>
    <w:rsid w:val="3D3F3B27"/>
    <w:rsid w:val="3DD378CF"/>
    <w:rsid w:val="3DDAA35A"/>
    <w:rsid w:val="3DE06745"/>
    <w:rsid w:val="3DF8E07D"/>
    <w:rsid w:val="3E198805"/>
    <w:rsid w:val="3E1A7F23"/>
    <w:rsid w:val="3E3D8960"/>
    <w:rsid w:val="3E409E09"/>
    <w:rsid w:val="3E48CF54"/>
    <w:rsid w:val="3E6477E0"/>
    <w:rsid w:val="3E7E5B96"/>
    <w:rsid w:val="3E8CF0A7"/>
    <w:rsid w:val="3EA42835"/>
    <w:rsid w:val="3EB6D36F"/>
    <w:rsid w:val="3EE8EDB2"/>
    <w:rsid w:val="3EE96877"/>
    <w:rsid w:val="3EFC5605"/>
    <w:rsid w:val="3F0759BB"/>
    <w:rsid w:val="3F12C7F8"/>
    <w:rsid w:val="3F35A376"/>
    <w:rsid w:val="3F5FE22A"/>
    <w:rsid w:val="3F7DD644"/>
    <w:rsid w:val="3FA34695"/>
    <w:rsid w:val="401D0D37"/>
    <w:rsid w:val="40375B71"/>
    <w:rsid w:val="4040EDC9"/>
    <w:rsid w:val="4043E511"/>
    <w:rsid w:val="4049FF30"/>
    <w:rsid w:val="40536DD8"/>
    <w:rsid w:val="409D167E"/>
    <w:rsid w:val="40BD7427"/>
    <w:rsid w:val="40C8A117"/>
    <w:rsid w:val="40D05D8B"/>
    <w:rsid w:val="40FD8340"/>
    <w:rsid w:val="4105CAB8"/>
    <w:rsid w:val="41135761"/>
    <w:rsid w:val="411C2EA8"/>
    <w:rsid w:val="41417584"/>
    <w:rsid w:val="4177973B"/>
    <w:rsid w:val="41A5D356"/>
    <w:rsid w:val="41B5CA1F"/>
    <w:rsid w:val="41B84D55"/>
    <w:rsid w:val="41BD5FD6"/>
    <w:rsid w:val="41C0969D"/>
    <w:rsid w:val="41CE2BD6"/>
    <w:rsid w:val="42051F85"/>
    <w:rsid w:val="42061F62"/>
    <w:rsid w:val="423538F2"/>
    <w:rsid w:val="423C2454"/>
    <w:rsid w:val="425CD67F"/>
    <w:rsid w:val="42875BC6"/>
    <w:rsid w:val="42AE5C75"/>
    <w:rsid w:val="42BB67E9"/>
    <w:rsid w:val="42D87740"/>
    <w:rsid w:val="42D9E5A3"/>
    <w:rsid w:val="42DD9BBF"/>
    <w:rsid w:val="42FE7078"/>
    <w:rsid w:val="43483144"/>
    <w:rsid w:val="4357AD91"/>
    <w:rsid w:val="435E1031"/>
    <w:rsid w:val="4363AF2F"/>
    <w:rsid w:val="43671017"/>
    <w:rsid w:val="43824C71"/>
    <w:rsid w:val="4389D54D"/>
    <w:rsid w:val="43B202CD"/>
    <w:rsid w:val="43B24030"/>
    <w:rsid w:val="43B79C74"/>
    <w:rsid w:val="43EFAA0C"/>
    <w:rsid w:val="44055265"/>
    <w:rsid w:val="440A607C"/>
    <w:rsid w:val="441B489B"/>
    <w:rsid w:val="442683BA"/>
    <w:rsid w:val="442EDDAB"/>
    <w:rsid w:val="4440E279"/>
    <w:rsid w:val="4451AEA3"/>
    <w:rsid w:val="446FC0C9"/>
    <w:rsid w:val="4498B47C"/>
    <w:rsid w:val="449B0247"/>
    <w:rsid w:val="44AF2A9C"/>
    <w:rsid w:val="44D4B3EF"/>
    <w:rsid w:val="4543DA2A"/>
    <w:rsid w:val="455CA6E9"/>
    <w:rsid w:val="45CE763E"/>
    <w:rsid w:val="45DFF0A9"/>
    <w:rsid w:val="45F9069C"/>
    <w:rsid w:val="461D0218"/>
    <w:rsid w:val="461F7669"/>
    <w:rsid w:val="4633894B"/>
    <w:rsid w:val="4634E4AF"/>
    <w:rsid w:val="4640D1C3"/>
    <w:rsid w:val="467DD37D"/>
    <w:rsid w:val="46CD5B8F"/>
    <w:rsid w:val="46E3A972"/>
    <w:rsid w:val="46E7FE1B"/>
    <w:rsid w:val="46E8590B"/>
    <w:rsid w:val="46EA9CD9"/>
    <w:rsid w:val="46EF854B"/>
    <w:rsid w:val="46F93BDE"/>
    <w:rsid w:val="4700A48B"/>
    <w:rsid w:val="47047ADB"/>
    <w:rsid w:val="470AE707"/>
    <w:rsid w:val="472CE8E4"/>
    <w:rsid w:val="477816F3"/>
    <w:rsid w:val="477B5AD3"/>
    <w:rsid w:val="478CF106"/>
    <w:rsid w:val="479DCB54"/>
    <w:rsid w:val="47A94240"/>
    <w:rsid w:val="47BFD250"/>
    <w:rsid w:val="47D3FAB4"/>
    <w:rsid w:val="47EB22BA"/>
    <w:rsid w:val="48255EB6"/>
    <w:rsid w:val="4840EBCE"/>
    <w:rsid w:val="48490A37"/>
    <w:rsid w:val="4868CED7"/>
    <w:rsid w:val="4881E15D"/>
    <w:rsid w:val="488EB147"/>
    <w:rsid w:val="4893218A"/>
    <w:rsid w:val="48A4D652"/>
    <w:rsid w:val="48CC8511"/>
    <w:rsid w:val="48D63EEA"/>
    <w:rsid w:val="48F65DCD"/>
    <w:rsid w:val="48FB561A"/>
    <w:rsid w:val="4937BDED"/>
    <w:rsid w:val="493BE1AC"/>
    <w:rsid w:val="493F7F87"/>
    <w:rsid w:val="4942B0CF"/>
    <w:rsid w:val="494FD68A"/>
    <w:rsid w:val="496C3CE7"/>
    <w:rsid w:val="49D4CCEC"/>
    <w:rsid w:val="49D89B4F"/>
    <w:rsid w:val="49DF9004"/>
    <w:rsid w:val="49E07932"/>
    <w:rsid w:val="49FAA2D4"/>
    <w:rsid w:val="4A011F02"/>
    <w:rsid w:val="4A208174"/>
    <w:rsid w:val="4A339715"/>
    <w:rsid w:val="4A5EBB43"/>
    <w:rsid w:val="4A645D28"/>
    <w:rsid w:val="4A8CD770"/>
    <w:rsid w:val="4A9F3051"/>
    <w:rsid w:val="4AA5A793"/>
    <w:rsid w:val="4ABEEBB1"/>
    <w:rsid w:val="4AC58B6C"/>
    <w:rsid w:val="4ACD4D50"/>
    <w:rsid w:val="4AD95E5C"/>
    <w:rsid w:val="4AE0578A"/>
    <w:rsid w:val="4B73EC95"/>
    <w:rsid w:val="4B740F82"/>
    <w:rsid w:val="4B768F08"/>
    <w:rsid w:val="4C119114"/>
    <w:rsid w:val="4C2C3E17"/>
    <w:rsid w:val="4C324F46"/>
    <w:rsid w:val="4C482CD1"/>
    <w:rsid w:val="4C4DA36D"/>
    <w:rsid w:val="4CC36134"/>
    <w:rsid w:val="4CD38D6C"/>
    <w:rsid w:val="4D30C9D4"/>
    <w:rsid w:val="4D397458"/>
    <w:rsid w:val="4D677C94"/>
    <w:rsid w:val="4DA319D6"/>
    <w:rsid w:val="4DC98C2F"/>
    <w:rsid w:val="4DD21329"/>
    <w:rsid w:val="4DF34E32"/>
    <w:rsid w:val="4DF4FC63"/>
    <w:rsid w:val="4E008C01"/>
    <w:rsid w:val="4E54E208"/>
    <w:rsid w:val="4E5C96F2"/>
    <w:rsid w:val="4E5D9B21"/>
    <w:rsid w:val="4E61465D"/>
    <w:rsid w:val="4E66F260"/>
    <w:rsid w:val="4E6AE2CE"/>
    <w:rsid w:val="4E6EEBFD"/>
    <w:rsid w:val="4E8154D1"/>
    <w:rsid w:val="4E89AA55"/>
    <w:rsid w:val="4E9D76F9"/>
    <w:rsid w:val="4E9F745E"/>
    <w:rsid w:val="4EC3937E"/>
    <w:rsid w:val="4ECE9F19"/>
    <w:rsid w:val="4F0BC237"/>
    <w:rsid w:val="4F64B392"/>
    <w:rsid w:val="4F6DBCC2"/>
    <w:rsid w:val="4F864687"/>
    <w:rsid w:val="4FA499B6"/>
    <w:rsid w:val="4FFBD1AD"/>
    <w:rsid w:val="5008EF1F"/>
    <w:rsid w:val="501689EA"/>
    <w:rsid w:val="506370AD"/>
    <w:rsid w:val="506F5BC6"/>
    <w:rsid w:val="5079B709"/>
    <w:rsid w:val="508E973E"/>
    <w:rsid w:val="50A01136"/>
    <w:rsid w:val="50AC95D1"/>
    <w:rsid w:val="50D68BC6"/>
    <w:rsid w:val="510B0575"/>
    <w:rsid w:val="51306C38"/>
    <w:rsid w:val="513915FE"/>
    <w:rsid w:val="515FEBF4"/>
    <w:rsid w:val="51A0477E"/>
    <w:rsid w:val="51AEAC9F"/>
    <w:rsid w:val="51B59FF5"/>
    <w:rsid w:val="51F9C68C"/>
    <w:rsid w:val="521E30B8"/>
    <w:rsid w:val="52219A66"/>
    <w:rsid w:val="5261B13D"/>
    <w:rsid w:val="526474C3"/>
    <w:rsid w:val="527713B2"/>
    <w:rsid w:val="5281CBA7"/>
    <w:rsid w:val="5284C555"/>
    <w:rsid w:val="5296A074"/>
    <w:rsid w:val="52C1D553"/>
    <w:rsid w:val="52D48BD9"/>
    <w:rsid w:val="52ECC533"/>
    <w:rsid w:val="52F7A50B"/>
    <w:rsid w:val="53217B57"/>
    <w:rsid w:val="53646AD0"/>
    <w:rsid w:val="5381DDF7"/>
    <w:rsid w:val="539CAA9B"/>
    <w:rsid w:val="53AAA85E"/>
    <w:rsid w:val="53E33558"/>
    <w:rsid w:val="542522FD"/>
    <w:rsid w:val="5426F8CA"/>
    <w:rsid w:val="54306E56"/>
    <w:rsid w:val="543AE663"/>
    <w:rsid w:val="54519B28"/>
    <w:rsid w:val="546B51A4"/>
    <w:rsid w:val="5499596F"/>
    <w:rsid w:val="54A254E1"/>
    <w:rsid w:val="54BC9F72"/>
    <w:rsid w:val="54EAEBF1"/>
    <w:rsid w:val="54F06C9C"/>
    <w:rsid w:val="54FD0479"/>
    <w:rsid w:val="5511474E"/>
    <w:rsid w:val="55236E23"/>
    <w:rsid w:val="5541B8C2"/>
    <w:rsid w:val="5544DB4F"/>
    <w:rsid w:val="55652B42"/>
    <w:rsid w:val="557B793A"/>
    <w:rsid w:val="55F76B45"/>
    <w:rsid w:val="55FDAEA4"/>
    <w:rsid w:val="560BFFEE"/>
    <w:rsid w:val="5616B648"/>
    <w:rsid w:val="563784F6"/>
    <w:rsid w:val="563FC0A9"/>
    <w:rsid w:val="56535AF3"/>
    <w:rsid w:val="565B6891"/>
    <w:rsid w:val="56620670"/>
    <w:rsid w:val="5668BDC7"/>
    <w:rsid w:val="567430EF"/>
    <w:rsid w:val="56A636E9"/>
    <w:rsid w:val="56D23931"/>
    <w:rsid w:val="56D9E62F"/>
    <w:rsid w:val="56F9579A"/>
    <w:rsid w:val="57030D16"/>
    <w:rsid w:val="5709C9DE"/>
    <w:rsid w:val="572A6C1A"/>
    <w:rsid w:val="572DD344"/>
    <w:rsid w:val="573C0A59"/>
    <w:rsid w:val="57541EA5"/>
    <w:rsid w:val="5762A21C"/>
    <w:rsid w:val="5766AD62"/>
    <w:rsid w:val="576E6F9D"/>
    <w:rsid w:val="57BAB65D"/>
    <w:rsid w:val="57DFB2CD"/>
    <w:rsid w:val="58043539"/>
    <w:rsid w:val="582AC520"/>
    <w:rsid w:val="58549EC3"/>
    <w:rsid w:val="587B02BA"/>
    <w:rsid w:val="58A520F1"/>
    <w:rsid w:val="58B04A77"/>
    <w:rsid w:val="58B86488"/>
    <w:rsid w:val="58C3369A"/>
    <w:rsid w:val="58DA52E3"/>
    <w:rsid w:val="591C61FF"/>
    <w:rsid w:val="595FB3BF"/>
    <w:rsid w:val="5963F259"/>
    <w:rsid w:val="596BC40F"/>
    <w:rsid w:val="59D1736C"/>
    <w:rsid w:val="5A130969"/>
    <w:rsid w:val="5A2944D2"/>
    <w:rsid w:val="5A2EF469"/>
    <w:rsid w:val="5A3C2754"/>
    <w:rsid w:val="5A67CE2A"/>
    <w:rsid w:val="5AB5AA51"/>
    <w:rsid w:val="5AC44E67"/>
    <w:rsid w:val="5ACEB2E0"/>
    <w:rsid w:val="5AFB30C1"/>
    <w:rsid w:val="5B0BA38B"/>
    <w:rsid w:val="5B0EEC7B"/>
    <w:rsid w:val="5B107E43"/>
    <w:rsid w:val="5B124DD2"/>
    <w:rsid w:val="5B1EFD06"/>
    <w:rsid w:val="5B370F6A"/>
    <w:rsid w:val="5B3F1BFF"/>
    <w:rsid w:val="5B4B666B"/>
    <w:rsid w:val="5B585A8A"/>
    <w:rsid w:val="5B5CCAA1"/>
    <w:rsid w:val="5B9A2D93"/>
    <w:rsid w:val="5BAE5ED6"/>
    <w:rsid w:val="5BB5D0D7"/>
    <w:rsid w:val="5BD3144B"/>
    <w:rsid w:val="5BF6B15D"/>
    <w:rsid w:val="5C0C4F57"/>
    <w:rsid w:val="5C129A0A"/>
    <w:rsid w:val="5C346F5F"/>
    <w:rsid w:val="5C57D3E3"/>
    <w:rsid w:val="5C61B5D1"/>
    <w:rsid w:val="5C645D52"/>
    <w:rsid w:val="5C6C8656"/>
    <w:rsid w:val="5C7B4AE1"/>
    <w:rsid w:val="5C7C2046"/>
    <w:rsid w:val="5C81FA67"/>
    <w:rsid w:val="5C94B2BE"/>
    <w:rsid w:val="5C951DC4"/>
    <w:rsid w:val="5CA887F0"/>
    <w:rsid w:val="5CB926D2"/>
    <w:rsid w:val="5CD7B7A6"/>
    <w:rsid w:val="5CDF22BA"/>
    <w:rsid w:val="5D194DF1"/>
    <w:rsid w:val="5D2C0BF6"/>
    <w:rsid w:val="5D8303E4"/>
    <w:rsid w:val="5DB815EF"/>
    <w:rsid w:val="5DCAEEDD"/>
    <w:rsid w:val="5DD0A4C9"/>
    <w:rsid w:val="5DD8094B"/>
    <w:rsid w:val="5DE73B27"/>
    <w:rsid w:val="5E0D2384"/>
    <w:rsid w:val="5E24D097"/>
    <w:rsid w:val="5E2CC48C"/>
    <w:rsid w:val="5E31FB7D"/>
    <w:rsid w:val="5E7CB693"/>
    <w:rsid w:val="5EDD230D"/>
    <w:rsid w:val="5EE16F2D"/>
    <w:rsid w:val="5F12EFA9"/>
    <w:rsid w:val="5F13F6C1"/>
    <w:rsid w:val="5F1486A1"/>
    <w:rsid w:val="5F2306DD"/>
    <w:rsid w:val="5F4AF2FC"/>
    <w:rsid w:val="5F5829A8"/>
    <w:rsid w:val="5F6F46F0"/>
    <w:rsid w:val="5F83E2A7"/>
    <w:rsid w:val="5F8A54FC"/>
    <w:rsid w:val="5F90C8C2"/>
    <w:rsid w:val="5FAF569D"/>
    <w:rsid w:val="5FBBC8AA"/>
    <w:rsid w:val="5FBE8F01"/>
    <w:rsid w:val="5FCDEB6B"/>
    <w:rsid w:val="5FF13AA8"/>
    <w:rsid w:val="5FF4CBEE"/>
    <w:rsid w:val="5FF7F79B"/>
    <w:rsid w:val="60013B6A"/>
    <w:rsid w:val="60468DB1"/>
    <w:rsid w:val="60672CD5"/>
    <w:rsid w:val="60CDE982"/>
    <w:rsid w:val="60E29E55"/>
    <w:rsid w:val="60E93107"/>
    <w:rsid w:val="60F810BB"/>
    <w:rsid w:val="6104BFBF"/>
    <w:rsid w:val="6110D5CB"/>
    <w:rsid w:val="611876D1"/>
    <w:rsid w:val="6129FEB4"/>
    <w:rsid w:val="614BB1EF"/>
    <w:rsid w:val="6153B400"/>
    <w:rsid w:val="615C9263"/>
    <w:rsid w:val="615DB2E0"/>
    <w:rsid w:val="6162BD07"/>
    <w:rsid w:val="618F314E"/>
    <w:rsid w:val="61B5B26B"/>
    <w:rsid w:val="61FF591A"/>
    <w:rsid w:val="6231E14E"/>
    <w:rsid w:val="624859DF"/>
    <w:rsid w:val="624F662C"/>
    <w:rsid w:val="625BB627"/>
    <w:rsid w:val="6261A4D9"/>
    <w:rsid w:val="627BF6C3"/>
    <w:rsid w:val="628DB3E7"/>
    <w:rsid w:val="62C7DB4C"/>
    <w:rsid w:val="62D1217D"/>
    <w:rsid w:val="62E065E8"/>
    <w:rsid w:val="62F1F811"/>
    <w:rsid w:val="62F86710"/>
    <w:rsid w:val="62FC5014"/>
    <w:rsid w:val="63087F6B"/>
    <w:rsid w:val="6309F1DE"/>
    <w:rsid w:val="631D09AB"/>
    <w:rsid w:val="632144AF"/>
    <w:rsid w:val="633294AB"/>
    <w:rsid w:val="634010C2"/>
    <w:rsid w:val="63706AEA"/>
    <w:rsid w:val="637A0FCA"/>
    <w:rsid w:val="6381F6B9"/>
    <w:rsid w:val="63A03176"/>
    <w:rsid w:val="63CA6B70"/>
    <w:rsid w:val="63D240A6"/>
    <w:rsid w:val="63D95DD8"/>
    <w:rsid w:val="643EAA2A"/>
    <w:rsid w:val="644F6BEE"/>
    <w:rsid w:val="6476A483"/>
    <w:rsid w:val="649319B5"/>
    <w:rsid w:val="649844A7"/>
    <w:rsid w:val="64C51BF8"/>
    <w:rsid w:val="64FE195B"/>
    <w:rsid w:val="65149F77"/>
    <w:rsid w:val="6523BFD6"/>
    <w:rsid w:val="65243690"/>
    <w:rsid w:val="6525C54D"/>
    <w:rsid w:val="653D9C9E"/>
    <w:rsid w:val="653DEB97"/>
    <w:rsid w:val="653F508E"/>
    <w:rsid w:val="655F8200"/>
    <w:rsid w:val="656A0B32"/>
    <w:rsid w:val="65AE9263"/>
    <w:rsid w:val="65C732EA"/>
    <w:rsid w:val="65CF2361"/>
    <w:rsid w:val="65D6C170"/>
    <w:rsid w:val="65DD23CB"/>
    <w:rsid w:val="65EB6262"/>
    <w:rsid w:val="6608B849"/>
    <w:rsid w:val="66321A38"/>
    <w:rsid w:val="663AA2AC"/>
    <w:rsid w:val="6649CE53"/>
    <w:rsid w:val="6667216E"/>
    <w:rsid w:val="6690E129"/>
    <w:rsid w:val="66C28839"/>
    <w:rsid w:val="66EB68F9"/>
    <w:rsid w:val="66FA2D3E"/>
    <w:rsid w:val="67047936"/>
    <w:rsid w:val="6708C204"/>
    <w:rsid w:val="675FEB34"/>
    <w:rsid w:val="679DFE45"/>
    <w:rsid w:val="67A451B1"/>
    <w:rsid w:val="67D0A91A"/>
    <w:rsid w:val="67ECE91C"/>
    <w:rsid w:val="682DC684"/>
    <w:rsid w:val="683F5576"/>
    <w:rsid w:val="68576C77"/>
    <w:rsid w:val="68ADBCF3"/>
    <w:rsid w:val="68B3933C"/>
    <w:rsid w:val="68E22426"/>
    <w:rsid w:val="68E2850D"/>
    <w:rsid w:val="68E780B8"/>
    <w:rsid w:val="69119DC1"/>
    <w:rsid w:val="691332B8"/>
    <w:rsid w:val="697CE60F"/>
    <w:rsid w:val="698DD1F9"/>
    <w:rsid w:val="6991D5A2"/>
    <w:rsid w:val="69F0BA11"/>
    <w:rsid w:val="6A030F9C"/>
    <w:rsid w:val="6A16B2B9"/>
    <w:rsid w:val="6A17B5D3"/>
    <w:rsid w:val="6A3307A5"/>
    <w:rsid w:val="6A396488"/>
    <w:rsid w:val="6A7E17EC"/>
    <w:rsid w:val="6A822300"/>
    <w:rsid w:val="6A839257"/>
    <w:rsid w:val="6A9E7EBB"/>
    <w:rsid w:val="6ABB22B5"/>
    <w:rsid w:val="6AC14C8D"/>
    <w:rsid w:val="6AECB8F6"/>
    <w:rsid w:val="6B0093B2"/>
    <w:rsid w:val="6B1B5880"/>
    <w:rsid w:val="6B24FB6A"/>
    <w:rsid w:val="6B30DBAF"/>
    <w:rsid w:val="6B552BE1"/>
    <w:rsid w:val="6BAE4584"/>
    <w:rsid w:val="6BC11B02"/>
    <w:rsid w:val="6BCF3FFD"/>
    <w:rsid w:val="6BEBD5E4"/>
    <w:rsid w:val="6C3EE3EE"/>
    <w:rsid w:val="6C3F97E1"/>
    <w:rsid w:val="6C4A91D9"/>
    <w:rsid w:val="6C5D3FE2"/>
    <w:rsid w:val="6C743E55"/>
    <w:rsid w:val="6C7AD506"/>
    <w:rsid w:val="6C96FD61"/>
    <w:rsid w:val="6CB13452"/>
    <w:rsid w:val="6CCE48CA"/>
    <w:rsid w:val="6CD0C800"/>
    <w:rsid w:val="6CED0787"/>
    <w:rsid w:val="6CF46062"/>
    <w:rsid w:val="6D005682"/>
    <w:rsid w:val="6D031D88"/>
    <w:rsid w:val="6D03505B"/>
    <w:rsid w:val="6D493CA0"/>
    <w:rsid w:val="6D6017B7"/>
    <w:rsid w:val="6D70557E"/>
    <w:rsid w:val="6E02966D"/>
    <w:rsid w:val="6E3567C2"/>
    <w:rsid w:val="6E3B3AFB"/>
    <w:rsid w:val="6ED11308"/>
    <w:rsid w:val="6F03C091"/>
    <w:rsid w:val="6F317E4E"/>
    <w:rsid w:val="6F5751B2"/>
    <w:rsid w:val="6F6756EB"/>
    <w:rsid w:val="6F94E9FB"/>
    <w:rsid w:val="6FB6F692"/>
    <w:rsid w:val="6FB8BE08"/>
    <w:rsid w:val="6FE50D68"/>
    <w:rsid w:val="70108786"/>
    <w:rsid w:val="7029B92F"/>
    <w:rsid w:val="702A0AED"/>
    <w:rsid w:val="70315265"/>
    <w:rsid w:val="70381F8C"/>
    <w:rsid w:val="703FF207"/>
    <w:rsid w:val="70637554"/>
    <w:rsid w:val="7068EEC3"/>
    <w:rsid w:val="709305F5"/>
    <w:rsid w:val="70BA0963"/>
    <w:rsid w:val="70CECC02"/>
    <w:rsid w:val="70CFBE90"/>
    <w:rsid w:val="70F2E24B"/>
    <w:rsid w:val="71009D96"/>
    <w:rsid w:val="71105D33"/>
    <w:rsid w:val="712882BF"/>
    <w:rsid w:val="716A8FAE"/>
    <w:rsid w:val="716FA3D5"/>
    <w:rsid w:val="71766A4D"/>
    <w:rsid w:val="71847AC9"/>
    <w:rsid w:val="718A045E"/>
    <w:rsid w:val="71A795D3"/>
    <w:rsid w:val="71AA4F0D"/>
    <w:rsid w:val="71B9FE13"/>
    <w:rsid w:val="71DC6E3A"/>
    <w:rsid w:val="721FA54C"/>
    <w:rsid w:val="722A9EF7"/>
    <w:rsid w:val="723C9F08"/>
    <w:rsid w:val="72818C5B"/>
    <w:rsid w:val="7295DBEE"/>
    <w:rsid w:val="72A1B1D5"/>
    <w:rsid w:val="72B130FD"/>
    <w:rsid w:val="72BC7886"/>
    <w:rsid w:val="732E0B52"/>
    <w:rsid w:val="73595E4C"/>
    <w:rsid w:val="7361E8C9"/>
    <w:rsid w:val="7374C677"/>
    <w:rsid w:val="7382482A"/>
    <w:rsid w:val="7384A3AD"/>
    <w:rsid w:val="73901533"/>
    <w:rsid w:val="73A62499"/>
    <w:rsid w:val="73D1D92D"/>
    <w:rsid w:val="741028BE"/>
    <w:rsid w:val="74498AE1"/>
    <w:rsid w:val="745067AE"/>
    <w:rsid w:val="74B83021"/>
    <w:rsid w:val="74BFEC8F"/>
    <w:rsid w:val="74DD5EC6"/>
    <w:rsid w:val="74F3714E"/>
    <w:rsid w:val="75159394"/>
    <w:rsid w:val="7545A678"/>
    <w:rsid w:val="75462592"/>
    <w:rsid w:val="754918AD"/>
    <w:rsid w:val="756C419C"/>
    <w:rsid w:val="757219F3"/>
    <w:rsid w:val="757AFF3A"/>
    <w:rsid w:val="757EDB7A"/>
    <w:rsid w:val="758116A0"/>
    <w:rsid w:val="75A86C9D"/>
    <w:rsid w:val="75AE6409"/>
    <w:rsid w:val="75B20459"/>
    <w:rsid w:val="75DCAE35"/>
    <w:rsid w:val="75E911DC"/>
    <w:rsid w:val="7605BCFA"/>
    <w:rsid w:val="761EBE73"/>
    <w:rsid w:val="764DCA3E"/>
    <w:rsid w:val="7655740D"/>
    <w:rsid w:val="76F37E89"/>
    <w:rsid w:val="77029114"/>
    <w:rsid w:val="77218B36"/>
    <w:rsid w:val="773B7B58"/>
    <w:rsid w:val="774C1B38"/>
    <w:rsid w:val="774C9809"/>
    <w:rsid w:val="77674EA1"/>
    <w:rsid w:val="778603C5"/>
    <w:rsid w:val="77B3FF63"/>
    <w:rsid w:val="77BC9659"/>
    <w:rsid w:val="77C5BED8"/>
    <w:rsid w:val="77FCAEA6"/>
    <w:rsid w:val="77FE6263"/>
    <w:rsid w:val="7809103F"/>
    <w:rsid w:val="781BF5C3"/>
    <w:rsid w:val="7825F6E5"/>
    <w:rsid w:val="7855ABA5"/>
    <w:rsid w:val="7865DF2F"/>
    <w:rsid w:val="7877D801"/>
    <w:rsid w:val="787A69BA"/>
    <w:rsid w:val="788A4CCB"/>
    <w:rsid w:val="788A5E31"/>
    <w:rsid w:val="78B6F2B4"/>
    <w:rsid w:val="78BD5EF8"/>
    <w:rsid w:val="78D0D68C"/>
    <w:rsid w:val="78D5DA0F"/>
    <w:rsid w:val="78F0D8C6"/>
    <w:rsid w:val="790A385A"/>
    <w:rsid w:val="790AEEBB"/>
    <w:rsid w:val="7973317E"/>
    <w:rsid w:val="7989F84B"/>
    <w:rsid w:val="79919D53"/>
    <w:rsid w:val="79DEDA6E"/>
    <w:rsid w:val="79E490CF"/>
    <w:rsid w:val="79E9F066"/>
    <w:rsid w:val="79F03FE7"/>
    <w:rsid w:val="7A19ED28"/>
    <w:rsid w:val="7A31199E"/>
    <w:rsid w:val="7A36F7D6"/>
    <w:rsid w:val="7A3BAD28"/>
    <w:rsid w:val="7A4DB66A"/>
    <w:rsid w:val="7A582322"/>
    <w:rsid w:val="7A7870C4"/>
    <w:rsid w:val="7A7DE12D"/>
    <w:rsid w:val="7A9A48DF"/>
    <w:rsid w:val="7AA066B1"/>
    <w:rsid w:val="7AA6D5FF"/>
    <w:rsid w:val="7AA98C43"/>
    <w:rsid w:val="7AC357F3"/>
    <w:rsid w:val="7AD92E73"/>
    <w:rsid w:val="7AD99FAD"/>
    <w:rsid w:val="7AEE5645"/>
    <w:rsid w:val="7B19B52D"/>
    <w:rsid w:val="7B33D599"/>
    <w:rsid w:val="7B3694F4"/>
    <w:rsid w:val="7B3AB78D"/>
    <w:rsid w:val="7B63A4F2"/>
    <w:rsid w:val="7B6D7E5D"/>
    <w:rsid w:val="7B7C64FB"/>
    <w:rsid w:val="7BF52125"/>
    <w:rsid w:val="7C07DE61"/>
    <w:rsid w:val="7C0DE451"/>
    <w:rsid w:val="7C196A4C"/>
    <w:rsid w:val="7C1CCA84"/>
    <w:rsid w:val="7C283754"/>
    <w:rsid w:val="7C3310DA"/>
    <w:rsid w:val="7C6DEE2D"/>
    <w:rsid w:val="7C6EBB91"/>
    <w:rsid w:val="7C856C58"/>
    <w:rsid w:val="7CDDE1A2"/>
    <w:rsid w:val="7CE5A798"/>
    <w:rsid w:val="7CF61A53"/>
    <w:rsid w:val="7D077687"/>
    <w:rsid w:val="7D213233"/>
    <w:rsid w:val="7D2649C6"/>
    <w:rsid w:val="7D5648AA"/>
    <w:rsid w:val="7DA54FC0"/>
    <w:rsid w:val="7E3966C4"/>
    <w:rsid w:val="7E590552"/>
    <w:rsid w:val="7E610AFC"/>
    <w:rsid w:val="7E6E105D"/>
    <w:rsid w:val="7E7A457D"/>
    <w:rsid w:val="7E7A5B5F"/>
    <w:rsid w:val="7E9BF5A3"/>
    <w:rsid w:val="7ED21ABA"/>
    <w:rsid w:val="7EF26532"/>
    <w:rsid w:val="7F2A5DC7"/>
    <w:rsid w:val="7F526D33"/>
    <w:rsid w:val="7F613FF1"/>
    <w:rsid w:val="7F68F64C"/>
    <w:rsid w:val="7F8A7BF2"/>
    <w:rsid w:val="7FA8BC3A"/>
    <w:rsid w:val="7FB00F10"/>
    <w:rsid w:val="7FB080C3"/>
    <w:rsid w:val="7FC2D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853A2"/>
  <w15:docId w15:val="{BF93331B-EE17-47E7-8DD9-21A5D4EA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135B4"/>
    <w:pPr>
      <w:spacing w:after="240"/>
    </w:pPr>
    <w:rPr>
      <w:rFonts w:ascii="Arial" w:hAnsi="Arial"/>
      <w:color w:val="505150"/>
      <w:sz w:val="22"/>
      <w:szCs w:val="22"/>
    </w:rPr>
  </w:style>
  <w:style w:type="paragraph" w:styleId="Heading1">
    <w:name w:val="heading 1"/>
    <w:next w:val="Normal"/>
    <w:link w:val="Heading1Char"/>
    <w:qFormat/>
    <w:rsid w:val="00A72A1F"/>
    <w:pPr>
      <w:keepNext/>
      <w:spacing w:before="240"/>
      <w:outlineLvl w:val="0"/>
    </w:pPr>
    <w:rPr>
      <w:rFonts w:ascii="Arial" w:eastAsia="MS Gothic" w:hAnsi="Arial" w:cs="Arial"/>
      <w:b/>
      <w:bCs/>
      <w:color w:val="005DAA"/>
      <w:kern w:val="32"/>
      <w:sz w:val="32"/>
      <w:szCs w:val="32"/>
    </w:rPr>
  </w:style>
  <w:style w:type="paragraph" w:styleId="Heading2">
    <w:name w:val="heading 2"/>
    <w:basedOn w:val="Heading1"/>
    <w:next w:val="Normal"/>
    <w:link w:val="Heading2Char"/>
    <w:qFormat/>
    <w:rsid w:val="002A7553"/>
    <w:pPr>
      <w:numPr>
        <w:numId w:val="2"/>
      </w:numPr>
      <w:spacing w:before="120" w:after="120"/>
      <w:ind w:left="360"/>
      <w:outlineLvl w:val="1"/>
    </w:pPr>
    <w:rPr>
      <w:rFonts w:eastAsia="MS PGothic"/>
      <w:bCs w:val="0"/>
      <w:iCs/>
      <w:color w:val="373737"/>
      <w:sz w:val="24"/>
      <w:szCs w:val="28"/>
    </w:rPr>
  </w:style>
  <w:style w:type="paragraph" w:styleId="Heading3">
    <w:name w:val="heading 3"/>
    <w:basedOn w:val="Heading2"/>
    <w:next w:val="Normal"/>
    <w:link w:val="Heading3Char"/>
    <w:qFormat/>
    <w:rsid w:val="00976CF8"/>
    <w:pPr>
      <w:numPr>
        <w:numId w:val="11"/>
      </w:numPr>
      <w:outlineLvl w:val="2"/>
    </w:pPr>
    <w:rPr>
      <w:bCs/>
      <w:color w:val="005DAA"/>
      <w:sz w:val="22"/>
      <w:szCs w:val="22"/>
    </w:rPr>
  </w:style>
  <w:style w:type="paragraph" w:styleId="Heading4">
    <w:name w:val="heading 4"/>
    <w:basedOn w:val="Heading3"/>
    <w:next w:val="Normal"/>
    <w:link w:val="Heading4Char"/>
    <w:qFormat/>
    <w:rsid w:val="00A34701"/>
    <w:pPr>
      <w:numPr>
        <w:numId w:val="0"/>
      </w:numPr>
      <w:spacing w:after="0"/>
      <w:outlineLvl w:val="3"/>
    </w:pPr>
    <w:rPr>
      <w:b w:val="0"/>
      <w:bCs w:val="0"/>
      <w:i/>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2A1F"/>
    <w:rPr>
      <w:rFonts w:ascii="Arial" w:eastAsia="MS Gothic" w:hAnsi="Arial" w:cs="Arial"/>
      <w:b/>
      <w:bCs/>
      <w:color w:val="005DAA"/>
      <w:kern w:val="32"/>
      <w:sz w:val="32"/>
      <w:szCs w:val="32"/>
    </w:rPr>
  </w:style>
  <w:style w:type="character" w:customStyle="1" w:styleId="Heading2Char">
    <w:name w:val="Heading 2 Char"/>
    <w:link w:val="Heading2"/>
    <w:rsid w:val="002A7553"/>
    <w:rPr>
      <w:rFonts w:ascii="Arial" w:eastAsia="MS PGothic" w:hAnsi="Arial" w:cs="Arial"/>
      <w:b/>
      <w:iCs/>
      <w:color w:val="373737"/>
      <w:kern w:val="32"/>
      <w:sz w:val="24"/>
      <w:szCs w:val="28"/>
    </w:rPr>
  </w:style>
  <w:style w:type="character" w:customStyle="1" w:styleId="Heading3Char">
    <w:name w:val="Heading 3 Char"/>
    <w:link w:val="Heading3"/>
    <w:rsid w:val="00976CF8"/>
    <w:rPr>
      <w:rFonts w:ascii="Arial" w:eastAsia="MS PGothic" w:hAnsi="Arial" w:cs="Arial"/>
      <w:b/>
      <w:bCs/>
      <w:iCs/>
      <w:color w:val="005DAA"/>
      <w:kern w:val="32"/>
      <w:sz w:val="22"/>
      <w:szCs w:val="22"/>
    </w:rPr>
  </w:style>
  <w:style w:type="character" w:customStyle="1" w:styleId="Heading4Char">
    <w:name w:val="Heading 4 Char"/>
    <w:link w:val="Heading4"/>
    <w:rsid w:val="00A34701"/>
    <w:rPr>
      <w:rFonts w:ascii="Arial" w:eastAsia="MS PGothic" w:hAnsi="Arial" w:cs="Arial"/>
      <w:i/>
      <w:iCs/>
      <w:color w:val="4F81BD" w:themeColor="accent1"/>
      <w:kern w:val="32"/>
      <w:sz w:val="22"/>
      <w:szCs w:val="22"/>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8"/>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7"/>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qFormat/>
    <w:rsid w:val="00E02D41"/>
    <w:pPr>
      <w:numPr>
        <w:numId w:val="9"/>
      </w:numPr>
      <w:ind w:left="720"/>
      <w:contextualSpacing/>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7F31A6"/>
    <w:pPr>
      <w:ind w:left="720"/>
      <w:contextualSpacing/>
    </w:pPr>
  </w:style>
  <w:style w:type="table" w:styleId="ListTable3-Accent1">
    <w:name w:val="List Table 3 Accent 1"/>
    <w:basedOn w:val="TableNormal"/>
    <w:uiPriority w:val="48"/>
    <w:rsid w:val="007F31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83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399"/>
    <w:rPr>
      <w:color w:val="605E5C"/>
      <w:shd w:val="clear" w:color="auto" w:fill="E1DFDD"/>
    </w:rPr>
  </w:style>
  <w:style w:type="character" w:styleId="CommentReference">
    <w:name w:val="annotation reference"/>
    <w:basedOn w:val="DefaultParagraphFont"/>
    <w:uiPriority w:val="99"/>
    <w:semiHidden/>
    <w:unhideWhenUsed/>
    <w:rsid w:val="00D11616"/>
    <w:rPr>
      <w:sz w:val="16"/>
      <w:szCs w:val="16"/>
    </w:rPr>
  </w:style>
  <w:style w:type="paragraph" w:styleId="CommentText">
    <w:name w:val="annotation text"/>
    <w:basedOn w:val="Normal"/>
    <w:link w:val="CommentTextChar"/>
    <w:uiPriority w:val="99"/>
    <w:unhideWhenUsed/>
    <w:rsid w:val="00D11616"/>
    <w:rPr>
      <w:sz w:val="20"/>
      <w:szCs w:val="20"/>
    </w:rPr>
  </w:style>
  <w:style w:type="character" w:customStyle="1" w:styleId="CommentTextChar">
    <w:name w:val="Comment Text Char"/>
    <w:basedOn w:val="DefaultParagraphFont"/>
    <w:link w:val="CommentText"/>
    <w:uiPriority w:val="99"/>
    <w:rsid w:val="00D11616"/>
    <w:rPr>
      <w:rFonts w:ascii="Arial" w:hAnsi="Arial"/>
      <w:color w:val="505150"/>
    </w:rPr>
  </w:style>
  <w:style w:type="paragraph" w:styleId="CommentSubject">
    <w:name w:val="annotation subject"/>
    <w:basedOn w:val="CommentText"/>
    <w:next w:val="CommentText"/>
    <w:link w:val="CommentSubjectChar"/>
    <w:uiPriority w:val="99"/>
    <w:semiHidden/>
    <w:unhideWhenUsed/>
    <w:rsid w:val="00D11616"/>
    <w:rPr>
      <w:b/>
      <w:bCs/>
    </w:rPr>
  </w:style>
  <w:style w:type="character" w:customStyle="1" w:styleId="CommentSubjectChar">
    <w:name w:val="Comment Subject Char"/>
    <w:basedOn w:val="CommentTextChar"/>
    <w:link w:val="CommentSubject"/>
    <w:uiPriority w:val="99"/>
    <w:semiHidden/>
    <w:rsid w:val="00D11616"/>
    <w:rPr>
      <w:rFonts w:ascii="Arial" w:hAnsi="Arial"/>
      <w:b/>
      <w:bCs/>
      <w:color w:val="505150"/>
    </w:rPr>
  </w:style>
  <w:style w:type="paragraph" w:styleId="Revision">
    <w:name w:val="Revision"/>
    <w:hidden/>
    <w:uiPriority w:val="71"/>
    <w:rsid w:val="00DF6DEB"/>
    <w:rPr>
      <w:rFonts w:ascii="Arial" w:hAnsi="Arial"/>
      <w:color w:val="505150"/>
      <w:sz w:val="22"/>
      <w:szCs w:val="22"/>
    </w:rPr>
  </w:style>
  <w:style w:type="character" w:styleId="PlaceholderText">
    <w:name w:val="Placeholder Text"/>
    <w:basedOn w:val="DefaultParagraphFont"/>
    <w:uiPriority w:val="99"/>
    <w:semiHidden/>
    <w:rsid w:val="00A64950"/>
    <w:rPr>
      <w:color w:val="666666"/>
    </w:rPr>
  </w:style>
  <w:style w:type="paragraph" w:customStyle="1" w:styleId="ReportTitle">
    <w:name w:val="Report Title"/>
    <w:basedOn w:val="DocumentTitle"/>
    <w:qFormat/>
    <w:rsid w:val="005A7B6A"/>
    <w:rPr>
      <w:caps/>
      <w:color w:val="4F81BD" w:themeColor="accent1"/>
      <w:spacing w:val="-10"/>
      <w:sz w:val="42"/>
    </w:rPr>
  </w:style>
  <w:style w:type="paragraph" w:customStyle="1" w:styleId="TableHeader">
    <w:name w:val="Table Header"/>
    <w:basedOn w:val="Normal"/>
    <w:rsid w:val="004003FC"/>
    <w:pPr>
      <w:spacing w:before="240" w:after="60"/>
    </w:pPr>
    <w:rPr>
      <w:rFonts w:ascii="Arial Nova" w:hAnsi="Arial Nova" w:cs="Arial"/>
      <w:b/>
      <w:bCs/>
      <w:color w:val="626366"/>
      <w:szCs w:val="32"/>
    </w:rPr>
  </w:style>
  <w:style w:type="paragraph" w:customStyle="1" w:styleId="TableTextCurrency">
    <w:name w:val="Table Text Currency"/>
    <w:basedOn w:val="Normal"/>
    <w:rsid w:val="005B4CE0"/>
    <w:pPr>
      <w:widowControl w:val="0"/>
      <w:tabs>
        <w:tab w:val="left" w:pos="900"/>
      </w:tabs>
      <w:spacing w:before="60" w:after="60"/>
      <w:ind w:left="288" w:right="144"/>
      <w:jc w:val="right"/>
    </w:pPr>
    <w:rPr>
      <w:rFonts w:ascii="Franklin Gothic Book" w:eastAsiaTheme="minorHAnsi" w:hAnsi="Franklin Gothic Book" w:cs="Arial"/>
      <w:color w:val="595959"/>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432">
      <w:bodyDiv w:val="1"/>
      <w:marLeft w:val="0"/>
      <w:marRight w:val="0"/>
      <w:marTop w:val="0"/>
      <w:marBottom w:val="0"/>
      <w:divBdr>
        <w:top w:val="none" w:sz="0" w:space="0" w:color="auto"/>
        <w:left w:val="none" w:sz="0" w:space="0" w:color="auto"/>
        <w:bottom w:val="none" w:sz="0" w:space="0" w:color="auto"/>
        <w:right w:val="none" w:sz="0" w:space="0" w:color="auto"/>
      </w:divBdr>
    </w:div>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539515379">
      <w:bodyDiv w:val="1"/>
      <w:marLeft w:val="0"/>
      <w:marRight w:val="0"/>
      <w:marTop w:val="0"/>
      <w:marBottom w:val="0"/>
      <w:divBdr>
        <w:top w:val="none" w:sz="0" w:space="0" w:color="auto"/>
        <w:left w:val="none" w:sz="0" w:space="0" w:color="auto"/>
        <w:bottom w:val="none" w:sz="0" w:space="0" w:color="auto"/>
        <w:right w:val="none" w:sz="0" w:space="0" w:color="auto"/>
      </w:divBdr>
    </w:div>
    <w:div w:id="880477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trotransitmn.shinyapps.io/ghg-reduction-too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hwa.dot.gov/environment/air_quality/cmaq/toolk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irquality.org/businesses/ceqa-land-use-planning/ghg-handbook-caleemod"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756ADA471B473EB568D8FFC136851F"/>
        <w:category>
          <w:name w:val="General"/>
          <w:gallery w:val="placeholder"/>
        </w:category>
        <w:types>
          <w:type w:val="bbPlcHdr"/>
        </w:types>
        <w:behaviors>
          <w:behavior w:val="content"/>
        </w:behaviors>
        <w:guid w:val="{8B24F5C5-5E96-4997-B573-83F15E03DE63}"/>
      </w:docPartPr>
      <w:docPartBody>
        <w:p w:rsidR="00745568" w:rsidRDefault="00745568">
          <w:r w:rsidRPr="00A570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68"/>
    <w:rsid w:val="00006A13"/>
    <w:rsid w:val="00050FB7"/>
    <w:rsid w:val="000F5A75"/>
    <w:rsid w:val="001011F0"/>
    <w:rsid w:val="00145EE0"/>
    <w:rsid w:val="00170214"/>
    <w:rsid w:val="001E163A"/>
    <w:rsid w:val="00222069"/>
    <w:rsid w:val="00246E61"/>
    <w:rsid w:val="003309BE"/>
    <w:rsid w:val="0042066A"/>
    <w:rsid w:val="004347B1"/>
    <w:rsid w:val="00444091"/>
    <w:rsid w:val="004D25F9"/>
    <w:rsid w:val="005209D5"/>
    <w:rsid w:val="005A7820"/>
    <w:rsid w:val="005C13D0"/>
    <w:rsid w:val="005C2761"/>
    <w:rsid w:val="00681544"/>
    <w:rsid w:val="00687DB7"/>
    <w:rsid w:val="006A2C15"/>
    <w:rsid w:val="006B5F14"/>
    <w:rsid w:val="006C750B"/>
    <w:rsid w:val="006F1915"/>
    <w:rsid w:val="0072480B"/>
    <w:rsid w:val="00745568"/>
    <w:rsid w:val="007472D1"/>
    <w:rsid w:val="00747A16"/>
    <w:rsid w:val="0077572D"/>
    <w:rsid w:val="008B43C9"/>
    <w:rsid w:val="008F47D3"/>
    <w:rsid w:val="00916BFA"/>
    <w:rsid w:val="00A45B41"/>
    <w:rsid w:val="00A470D7"/>
    <w:rsid w:val="00A62A0A"/>
    <w:rsid w:val="00A74287"/>
    <w:rsid w:val="00AB0711"/>
    <w:rsid w:val="00B250E6"/>
    <w:rsid w:val="00B418CE"/>
    <w:rsid w:val="00B74293"/>
    <w:rsid w:val="00C0236B"/>
    <w:rsid w:val="00C267C6"/>
    <w:rsid w:val="00C46BB8"/>
    <w:rsid w:val="00C47682"/>
    <w:rsid w:val="00C6566C"/>
    <w:rsid w:val="00CA7843"/>
    <w:rsid w:val="00CD2B96"/>
    <w:rsid w:val="00D56969"/>
    <w:rsid w:val="00E35EBA"/>
    <w:rsid w:val="00F56E43"/>
    <w:rsid w:val="00FA6922"/>
    <w:rsid w:val="00FD7C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6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56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f0ffc36-a9af-4332-beee-56f6503c83c2"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7" ma:contentTypeDescription="Create a new document." ma:contentTypeScope="" ma:versionID="678054f307c61d53a39b033b8c16eeea">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fff3ffbd7a823887738f67d29e4e0518"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128A04-4F6A-4C15-8D5C-9DECA8100D73}">
  <ds:schemaRefs>
    <ds:schemaRef ds:uri="http://schemas.openxmlformats.org/officeDocument/2006/bibliography"/>
  </ds:schemaRefs>
</ds:datastoreItem>
</file>

<file path=customXml/itemProps2.xml><?xml version="1.0" encoding="utf-8"?>
<ds:datastoreItem xmlns:ds="http://schemas.openxmlformats.org/officeDocument/2006/customXml" ds:itemID="{7B6F50A0-F5D5-4CD7-8826-ACCF6F63B478}">
  <ds:schemaRefs>
    <ds:schemaRef ds:uri="Microsoft.SharePoint.Taxonomy.ContentTypeSync"/>
  </ds:schemaRefs>
</ds:datastoreItem>
</file>

<file path=customXml/itemProps3.xml><?xml version="1.0" encoding="utf-8"?>
<ds:datastoreItem xmlns:ds="http://schemas.openxmlformats.org/officeDocument/2006/customXml" ds:itemID="{D8D3C3B3-4A50-494E-880E-10B0D67BC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8e36338b-2e27-42bf-80ed-1b1daefe2b35"/>
    <ds:schemaRef ds:uri="ec641f1e-6871-48dd-b159-466d04c7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F24D0-046B-4598-990B-78D8B5F45628}">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customXml/itemProps5.xml><?xml version="1.0" encoding="utf-8"?>
<ds:datastoreItem xmlns:ds="http://schemas.openxmlformats.org/officeDocument/2006/customXml" ds:itemID="{9A560BEB-5FC1-483B-9DA4-35E7A22EE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1542</Words>
  <Characters>8765</Characters>
  <Application>Microsoft Office Word</Application>
  <DocSecurity>4</DocSecurity>
  <Lines>175</Lines>
  <Paragraphs>130</Paragraphs>
  <ScaleCrop>false</ScaleCrop>
  <Company>METROPOLITAN COUNCIL</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Demand Management</dc:title>
  <dc:subject/>
  <dc:creator>Maaske, Sara</dc:creator>
  <cp:keywords/>
  <cp:lastModifiedBy>Brandt-Sargent, Bethany</cp:lastModifiedBy>
  <cp:revision>17</cp:revision>
  <cp:lastPrinted>2025-12-12T17:26:00Z</cp:lastPrinted>
  <dcterms:created xsi:type="dcterms:W3CDTF">2025-12-09T20:18:00Z</dcterms:created>
  <dcterms:modified xsi:type="dcterms:W3CDTF">2026-04-27T14:24:00Z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Approval Level">
    <vt:lpwstr>Ready</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