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E8FB6" w14:textId="53D7DEE7" w:rsidR="00062B08" w:rsidRDefault="00FC0316" w:rsidP="00FC0316">
      <w:pPr>
        <w:pStyle w:val="Title"/>
      </w:pPr>
      <w:r w:rsidRPr="00FC0316">
        <w:t>Qualifying Requirements</w:t>
      </w:r>
    </w:p>
    <w:p w14:paraId="7CCCCB4F" w14:textId="64237210" w:rsidR="009D05CB" w:rsidRDefault="0096335E" w:rsidP="009D05CB">
      <w:pPr>
        <w:pStyle w:val="Caption"/>
      </w:pPr>
      <w:r>
        <w:t>August 9</w:t>
      </w:r>
      <w:r w:rsidR="00BD3732">
        <w:t>, 2023</w:t>
      </w:r>
    </w:p>
    <w:p w14:paraId="71FBE5F1" w14:textId="1D8653A0" w:rsidR="00FC0316" w:rsidRDefault="00FC0316" w:rsidP="00FC0316">
      <w:r>
        <w:t xml:space="preserve">The applicant must show that the project meets all of the qualifying requirements to be eligible to be scored and ranked against other projects. All qualifying requirements must be met before completing an application. Applicants whose projects are disqualified may appeal and participate in the review and determination of eligibility at the Technical Advisory Committee (TAC) Funding &amp; Programming Committee meeting. For questions contact Elaine Koutsoukos at </w:t>
      </w:r>
      <w:hyperlink r:id="rId11" w:history="1">
        <w:r w:rsidRPr="00B521AC">
          <w:rPr>
            <w:rStyle w:val="Hyperlink"/>
          </w:rPr>
          <w:t>Elaine.Koutsoukos@metc.state.mn.us</w:t>
        </w:r>
      </w:hyperlink>
      <w:r>
        <w:t xml:space="preserve">. </w:t>
      </w:r>
    </w:p>
    <w:p w14:paraId="67B13E7E" w14:textId="77777777" w:rsidR="00FC0316" w:rsidRDefault="00FC0316" w:rsidP="00FC0316">
      <w:r>
        <w:t>By selecting each checkbox, the applicant confirms compliance with the following project requirements:</w:t>
      </w:r>
    </w:p>
    <w:p w14:paraId="15B75000" w14:textId="77777777" w:rsidR="00FC0316" w:rsidRDefault="00FC0316" w:rsidP="00FC0316">
      <w:pPr>
        <w:pStyle w:val="Heading1"/>
      </w:pPr>
      <w:r>
        <w:t>All Projects</w:t>
      </w:r>
    </w:p>
    <w:p w14:paraId="3484DCE1" w14:textId="52020110" w:rsidR="00FC0316" w:rsidRDefault="00FC0316" w:rsidP="00A33E2E">
      <w:pPr>
        <w:pStyle w:val="ListParagraph"/>
        <w:numPr>
          <w:ilvl w:val="0"/>
          <w:numId w:val="35"/>
        </w:numPr>
        <w:ind w:left="360"/>
        <w:contextualSpacing w:val="0"/>
      </w:pPr>
      <w:r>
        <w:t>The project must be consistent with the goals and policies in these adopted regional plans: Thrive MSP 2040 (2014), the 2040 Transportation Policy Plan (</w:t>
      </w:r>
      <w:r w:rsidR="00B645A6">
        <w:t>2021</w:t>
      </w:r>
      <w:r>
        <w:t>), the 2040 Regional Parks Policy Plan (2018), and the 2040 Water Resources Policy Plan (2015). https://metrocouncil.org/Planning/Projects/Thrive-2040.aspx</w:t>
      </w:r>
    </w:p>
    <w:p w14:paraId="681A6526" w14:textId="77777777" w:rsidR="00FC0316" w:rsidRDefault="00FC0316" w:rsidP="00D1247F">
      <w:pPr>
        <w:ind w:left="360"/>
      </w:pPr>
      <w:r>
        <w:rPr>
          <w:rFonts w:ascii="Segoe UI Symbol" w:hAnsi="Segoe UI Symbol" w:cs="Segoe UI Symbol"/>
        </w:rPr>
        <w:t>☐</w:t>
      </w:r>
      <w:r>
        <w:t xml:space="preserve"> Check the box to indicate that the project meets this requirement.</w:t>
      </w:r>
    </w:p>
    <w:p w14:paraId="57A75299" w14:textId="1103F1E3" w:rsidR="00FC0316" w:rsidRDefault="00FC0316" w:rsidP="00A33E2E">
      <w:pPr>
        <w:pStyle w:val="ListParagraph"/>
        <w:numPr>
          <w:ilvl w:val="0"/>
          <w:numId w:val="35"/>
        </w:numPr>
        <w:ind w:left="360"/>
        <w:contextualSpacing w:val="0"/>
      </w:pPr>
      <w:r>
        <w:t>The project must be consistent with the 2040 Transportation Policy Plan. Reference the 2040 Transportation Plan goals, objectives, and strategies that relate to the project. Briefly list the goals, objectives, strategies, and associated pages</w:t>
      </w:r>
      <w:r w:rsidR="00A33E2E">
        <w:t xml:space="preserve">: </w:t>
      </w:r>
      <w:r w:rsidR="00A33E2E" w:rsidRPr="00EA63D1">
        <w:fldChar w:fldCharType="begin">
          <w:ffData>
            <w:name w:val="Text86"/>
            <w:enabled/>
            <w:calcOnExit w:val="0"/>
            <w:textInput/>
          </w:ffData>
        </w:fldChar>
      </w:r>
      <w:r w:rsidR="00A33E2E" w:rsidRPr="00EA63D1">
        <w:instrText xml:space="preserve"> FORMTEXT </w:instrText>
      </w:r>
      <w:r w:rsidR="00A33E2E" w:rsidRPr="00EA63D1">
        <w:fldChar w:fldCharType="separate"/>
      </w:r>
      <w:r w:rsidR="00A33E2E" w:rsidRPr="00EA63D1">
        <w:rPr>
          <w:noProof/>
        </w:rPr>
        <w:t> </w:t>
      </w:r>
      <w:r w:rsidR="00A33E2E" w:rsidRPr="00EA63D1">
        <w:rPr>
          <w:noProof/>
        </w:rPr>
        <w:t> </w:t>
      </w:r>
      <w:r w:rsidR="00A33E2E" w:rsidRPr="00EA63D1">
        <w:rPr>
          <w:noProof/>
        </w:rPr>
        <w:t> </w:t>
      </w:r>
      <w:r w:rsidR="00A33E2E" w:rsidRPr="00EA63D1">
        <w:rPr>
          <w:noProof/>
        </w:rPr>
        <w:t> </w:t>
      </w:r>
      <w:r w:rsidR="00A33E2E" w:rsidRPr="00EA63D1">
        <w:rPr>
          <w:noProof/>
        </w:rPr>
        <w:t> </w:t>
      </w:r>
      <w:r w:rsidR="00A33E2E" w:rsidRPr="00EA63D1">
        <w:fldChar w:fldCharType="end"/>
      </w:r>
      <w:r>
        <w:t xml:space="preserve"> </w:t>
      </w:r>
    </w:p>
    <w:p w14:paraId="491891B8" w14:textId="781A43D2" w:rsidR="00FC0316" w:rsidRDefault="00FC0316" w:rsidP="00A33E2E">
      <w:pPr>
        <w:pStyle w:val="ListParagraph"/>
        <w:numPr>
          <w:ilvl w:val="0"/>
          <w:numId w:val="35"/>
        </w:numPr>
        <w:ind w:left="360"/>
        <w:contextualSpacing w:val="0"/>
      </w:pPr>
      <w:r>
        <w:t>The project or the transportation problem/need that the project addresses must be in a local planning or programming document. Reference the name of the appropriate comprehensive plan, regional/statewide plan, capital improvement program, corridor study document [studies on trunk highway must be approved by the Minnesota Department of Transportation and the Metropolitan Council], or other official plan or program of the applicant agency [includes Safe Routes to School Plans] that the project is included in and/or a transportation problem/need that the project addresses.  List the applicable documents and pages:</w:t>
      </w:r>
      <w:r w:rsidR="007D6816">
        <w:t xml:space="preserve"> Unique projects are exempt from this qualifying requirement because of their innovative nature.</w:t>
      </w:r>
      <w:r w:rsidR="00A33E2E">
        <w:t xml:space="preserve"> </w:t>
      </w:r>
      <w:r w:rsidR="00A33E2E" w:rsidRPr="00EA63D1">
        <w:fldChar w:fldCharType="begin">
          <w:ffData>
            <w:name w:val="Text86"/>
            <w:enabled/>
            <w:calcOnExit w:val="0"/>
            <w:textInput/>
          </w:ffData>
        </w:fldChar>
      </w:r>
      <w:r w:rsidR="00A33E2E" w:rsidRPr="00EA63D1">
        <w:instrText xml:space="preserve"> FORMTEXT </w:instrText>
      </w:r>
      <w:r w:rsidR="00A33E2E" w:rsidRPr="00EA63D1">
        <w:fldChar w:fldCharType="separate"/>
      </w:r>
      <w:r w:rsidR="00A33E2E" w:rsidRPr="00EA63D1">
        <w:rPr>
          <w:noProof/>
        </w:rPr>
        <w:t> </w:t>
      </w:r>
      <w:r w:rsidR="00A33E2E" w:rsidRPr="00EA63D1">
        <w:rPr>
          <w:noProof/>
        </w:rPr>
        <w:t> </w:t>
      </w:r>
      <w:r w:rsidR="00A33E2E" w:rsidRPr="00EA63D1">
        <w:rPr>
          <w:noProof/>
        </w:rPr>
        <w:t> </w:t>
      </w:r>
      <w:r w:rsidR="00A33E2E" w:rsidRPr="00EA63D1">
        <w:rPr>
          <w:noProof/>
        </w:rPr>
        <w:t> </w:t>
      </w:r>
      <w:r w:rsidR="00A33E2E" w:rsidRPr="00EA63D1">
        <w:rPr>
          <w:noProof/>
        </w:rPr>
        <w:t> </w:t>
      </w:r>
      <w:r w:rsidR="00A33E2E" w:rsidRPr="00EA63D1">
        <w:fldChar w:fldCharType="end"/>
      </w:r>
    </w:p>
    <w:p w14:paraId="4E9B2D63" w14:textId="41C6F02D" w:rsidR="00FC0316" w:rsidRDefault="00FC0316" w:rsidP="00A33E2E">
      <w:pPr>
        <w:pStyle w:val="ListParagraph"/>
        <w:numPr>
          <w:ilvl w:val="0"/>
          <w:numId w:val="35"/>
        </w:numPr>
        <w:ind w:left="360"/>
        <w:contextualSpacing w:val="0"/>
      </w:pPr>
      <w:r>
        <w:t>The project must exclude costs for studies, preliminary engineering, design, or construction engineering. Right-of-way costs are only eligible as part of transit stations/stops, transit terminals, park-and-ride facilities, or pool-and-ride lots. Noise barriers, drainage projects, fences, landscaping, etc., are not eligible for funding as a standalone project, but can be included as part of the larger submitted project, which is otherwise eligible.</w:t>
      </w:r>
    </w:p>
    <w:p w14:paraId="32291E3C" w14:textId="77777777" w:rsidR="00FC0316" w:rsidRDefault="00FC0316" w:rsidP="00D1247F">
      <w:pPr>
        <w:ind w:left="360"/>
      </w:pPr>
      <w:r>
        <w:rPr>
          <w:rFonts w:ascii="Segoe UI Symbol" w:hAnsi="Segoe UI Symbol" w:cs="Segoe UI Symbol"/>
        </w:rPr>
        <w:t>☐</w:t>
      </w:r>
      <w:r>
        <w:t xml:space="preserve"> Check the box to indicate that the project meets this requirement.</w:t>
      </w:r>
    </w:p>
    <w:p w14:paraId="6E79B385" w14:textId="3D0929BD" w:rsidR="00FC0316" w:rsidRDefault="00124CEE" w:rsidP="00A33E2E">
      <w:pPr>
        <w:pStyle w:val="ListParagraph"/>
        <w:numPr>
          <w:ilvl w:val="0"/>
          <w:numId w:val="35"/>
        </w:numPr>
        <w:ind w:left="360"/>
      </w:pPr>
      <w:r>
        <w:t xml:space="preserve">Applicant is a public agency (e.g., county, city, tribal government, transit provider, etc.) or non-profit </w:t>
      </w:r>
      <w:r w:rsidR="00F80BD1">
        <w:t xml:space="preserve">organization </w:t>
      </w:r>
      <w:r>
        <w:t xml:space="preserve">(TDM </w:t>
      </w:r>
      <w:r w:rsidR="005456B5">
        <w:t xml:space="preserve">and Unique Projects </w:t>
      </w:r>
      <w:r>
        <w:t xml:space="preserve">applicants only).  </w:t>
      </w:r>
      <w:r w:rsidR="00FC0316">
        <w:t>Applicants that are not State Aid cities or counties in the seven-county metro area with populations over 5,000 must contact the MnDOT Metro State Aid Office prior to submitting their application to determine if a public agency sponsor is required.</w:t>
      </w:r>
    </w:p>
    <w:p w14:paraId="4DE8D958" w14:textId="77777777" w:rsidR="00FC0316" w:rsidRDefault="00FC0316" w:rsidP="00D1247F">
      <w:pPr>
        <w:ind w:left="360"/>
      </w:pPr>
      <w:r>
        <w:rPr>
          <w:rFonts w:ascii="Segoe UI Symbol" w:hAnsi="Segoe UI Symbol" w:cs="Segoe UI Symbol"/>
        </w:rPr>
        <w:t>☐</w:t>
      </w:r>
      <w:r>
        <w:t xml:space="preserve"> Check the box to indicate that the project meets this requirement.</w:t>
      </w:r>
    </w:p>
    <w:p w14:paraId="78E6F1B0" w14:textId="69F63C60" w:rsidR="00FC0316" w:rsidRDefault="00FC0316" w:rsidP="00A33E2E">
      <w:pPr>
        <w:pStyle w:val="ListParagraph"/>
        <w:numPr>
          <w:ilvl w:val="0"/>
          <w:numId w:val="35"/>
        </w:numPr>
        <w:ind w:left="360"/>
      </w:pPr>
      <w:r>
        <w:lastRenderedPageBreak/>
        <w:t>Applicants must not submit an application for the same project elements in more than one funding application category.</w:t>
      </w:r>
    </w:p>
    <w:p w14:paraId="4ED2DC48" w14:textId="77777777" w:rsidR="00FC0316" w:rsidRDefault="00FC0316" w:rsidP="00D1247F">
      <w:pPr>
        <w:ind w:left="360"/>
      </w:pPr>
      <w:r>
        <w:rPr>
          <w:rFonts w:ascii="Segoe UI Symbol" w:hAnsi="Segoe UI Symbol" w:cs="Segoe UI Symbol"/>
        </w:rPr>
        <w:t>☐</w:t>
      </w:r>
      <w:r>
        <w:t xml:space="preserve"> Check the box to indicate that the project meets this requirement.</w:t>
      </w:r>
    </w:p>
    <w:p w14:paraId="1B8F330A" w14:textId="5D86CB82" w:rsidR="00FC0316" w:rsidRDefault="00FC0316" w:rsidP="00A33E2E">
      <w:pPr>
        <w:pStyle w:val="ListParagraph"/>
        <w:numPr>
          <w:ilvl w:val="0"/>
          <w:numId w:val="35"/>
        </w:numPr>
        <w:ind w:left="360"/>
      </w:pPr>
      <w:r>
        <w:t>The requested funding amount must be more than or equal to the minimum award and less than or equal to the maximum award. The cost of preparing a project for funding authorization can be substantial. For that reason, minimum federal amounts apply. Other federal funds may be combined with the requested funds for projects exceeding the maximum award, but the source(s) must be identified in the application. Funding amounts by application category are listed below in Table 1.</w:t>
      </w:r>
      <w:r w:rsidR="000837D4">
        <w:t xml:space="preserve"> For unique project</w:t>
      </w:r>
      <w:r w:rsidR="00581133">
        <w:t>s</w:t>
      </w:r>
      <w:r w:rsidR="000837D4">
        <w:t xml:space="preserve">, the minimum award is $500,000 and the maximum award is </w:t>
      </w:r>
      <w:r w:rsidR="007547BE">
        <w:t xml:space="preserve">the total </w:t>
      </w:r>
      <w:r w:rsidR="000837D4">
        <w:t>amount available</w:t>
      </w:r>
      <w:r w:rsidR="007547BE">
        <w:t xml:space="preserve"> each funding cycle</w:t>
      </w:r>
      <w:r w:rsidR="000837D4">
        <w:t xml:space="preserve"> (approximately $4,000,000</w:t>
      </w:r>
      <w:r w:rsidR="007547BE">
        <w:t xml:space="preserve"> for the </w:t>
      </w:r>
      <w:r w:rsidR="00B43B81">
        <w:t>202</w:t>
      </w:r>
      <w:r w:rsidR="00A566CC">
        <w:t>4</w:t>
      </w:r>
      <w:r w:rsidR="00B43B81">
        <w:t xml:space="preserve"> </w:t>
      </w:r>
      <w:r w:rsidR="007547BE">
        <w:t>funding cycle</w:t>
      </w:r>
      <w:r w:rsidR="000837D4">
        <w:t>).</w:t>
      </w:r>
    </w:p>
    <w:p w14:paraId="63FE3006" w14:textId="5F6E2048" w:rsidR="00A33E2E" w:rsidRDefault="00A33E2E" w:rsidP="00A33E2E">
      <w:pPr>
        <w:pStyle w:val="Caption"/>
      </w:pPr>
      <w:r w:rsidRPr="00520E64">
        <w:t xml:space="preserve">Table </w:t>
      </w:r>
      <w:r>
        <w:t>1</w:t>
      </w:r>
      <w:r w:rsidRPr="00520E64">
        <w:t>: Regional Solicitation Funding Award Minimums and Maximums</w:t>
      </w:r>
    </w:p>
    <w:tbl>
      <w:tblPr>
        <w:tblStyle w:val="GridTable4-Accent1"/>
        <w:tblW w:w="0" w:type="auto"/>
        <w:tblLook w:val="04A0" w:firstRow="1" w:lastRow="0" w:firstColumn="1" w:lastColumn="0" w:noHBand="0" w:noVBand="1"/>
      </w:tblPr>
      <w:tblGrid>
        <w:gridCol w:w="5845"/>
        <w:gridCol w:w="2186"/>
        <w:gridCol w:w="2265"/>
      </w:tblGrid>
      <w:tr w:rsidR="00A33E2E" w:rsidRPr="00520E64" w14:paraId="7CD1735D" w14:textId="77777777" w:rsidTr="00C17A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18" w:space="0" w:color="4F81BD" w:themeColor="accent1"/>
            </w:tcBorders>
          </w:tcPr>
          <w:p w14:paraId="29852FDF" w14:textId="77777777" w:rsidR="00A33E2E" w:rsidRPr="00520E64" w:rsidRDefault="00A33E2E" w:rsidP="00C17A51">
            <w:pPr>
              <w:spacing w:after="60"/>
              <w:rPr>
                <w:color w:val="FFFFFF" w:themeColor="background1"/>
              </w:rPr>
            </w:pPr>
            <w:r w:rsidRPr="00520E64">
              <w:rPr>
                <w:color w:val="FFFFFF" w:themeColor="background1"/>
              </w:rPr>
              <w:t>Modal Application Categories</w:t>
            </w:r>
          </w:p>
        </w:tc>
        <w:tc>
          <w:tcPr>
            <w:tcW w:w="0" w:type="auto"/>
            <w:tcBorders>
              <w:bottom w:val="single" w:sz="18" w:space="0" w:color="4F81BD" w:themeColor="accent1"/>
            </w:tcBorders>
          </w:tcPr>
          <w:p w14:paraId="758A41BE" w14:textId="77777777" w:rsidR="00A33E2E" w:rsidRPr="00520E64" w:rsidRDefault="00A33E2E" w:rsidP="00C17A51">
            <w:pPr>
              <w:spacing w:after="60"/>
              <w:cnfStyle w:val="100000000000" w:firstRow="1" w:lastRow="0" w:firstColumn="0" w:lastColumn="0" w:oddVBand="0" w:evenVBand="0" w:oddHBand="0" w:evenHBand="0" w:firstRowFirstColumn="0" w:firstRowLastColumn="0" w:lastRowFirstColumn="0" w:lastRowLastColumn="0"/>
              <w:rPr>
                <w:color w:val="FFFFFF" w:themeColor="background1"/>
              </w:rPr>
            </w:pPr>
            <w:r w:rsidRPr="00520E64">
              <w:rPr>
                <w:color w:val="FFFFFF" w:themeColor="background1"/>
              </w:rPr>
              <w:t>Minimum Federal Award</w:t>
            </w:r>
          </w:p>
        </w:tc>
        <w:tc>
          <w:tcPr>
            <w:tcW w:w="0" w:type="auto"/>
            <w:tcBorders>
              <w:bottom w:val="single" w:sz="18" w:space="0" w:color="4F81BD" w:themeColor="accent1"/>
            </w:tcBorders>
          </w:tcPr>
          <w:p w14:paraId="54091E04" w14:textId="77777777" w:rsidR="00A33E2E" w:rsidRPr="00520E64" w:rsidRDefault="00A33E2E" w:rsidP="00C17A51">
            <w:pPr>
              <w:spacing w:after="60"/>
              <w:cnfStyle w:val="100000000000" w:firstRow="1" w:lastRow="0" w:firstColumn="0" w:lastColumn="0" w:oddVBand="0" w:evenVBand="0" w:oddHBand="0" w:evenHBand="0" w:firstRowFirstColumn="0" w:firstRowLastColumn="0" w:lastRowFirstColumn="0" w:lastRowLastColumn="0"/>
              <w:rPr>
                <w:color w:val="FFFFFF" w:themeColor="background1"/>
              </w:rPr>
            </w:pPr>
            <w:r w:rsidRPr="00520E64">
              <w:rPr>
                <w:color w:val="FFFFFF" w:themeColor="background1"/>
              </w:rPr>
              <w:t>Maximum Federal Award</w:t>
            </w:r>
          </w:p>
        </w:tc>
      </w:tr>
      <w:tr w:rsidR="00A33E2E" w:rsidRPr="00520E64" w14:paraId="783CFA1E" w14:textId="77777777" w:rsidTr="00C17A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left w:val="single" w:sz="18" w:space="0" w:color="4F81BD" w:themeColor="accent1"/>
              <w:bottom w:val="single" w:sz="18" w:space="0" w:color="4F81BD" w:themeColor="accent1"/>
              <w:right w:val="nil"/>
            </w:tcBorders>
            <w:shd w:val="clear" w:color="auto" w:fill="auto"/>
          </w:tcPr>
          <w:p w14:paraId="0A43B6EB" w14:textId="77777777" w:rsidR="00A33E2E" w:rsidRPr="00520E64" w:rsidRDefault="00A33E2E" w:rsidP="00C17A51">
            <w:pPr>
              <w:spacing w:after="60"/>
            </w:pPr>
            <w:r w:rsidRPr="00520E64">
              <w:t>Roadways Including Multimodal Elements</w:t>
            </w:r>
          </w:p>
        </w:tc>
        <w:tc>
          <w:tcPr>
            <w:tcW w:w="0" w:type="auto"/>
            <w:tcBorders>
              <w:top w:val="single" w:sz="18" w:space="0" w:color="4F81BD" w:themeColor="accent1"/>
              <w:left w:val="nil"/>
              <w:bottom w:val="single" w:sz="18" w:space="0" w:color="4F81BD" w:themeColor="accent1"/>
              <w:right w:val="nil"/>
            </w:tcBorders>
            <w:shd w:val="clear" w:color="auto" w:fill="auto"/>
          </w:tcPr>
          <w:p w14:paraId="62CCF9DC" w14:textId="77777777" w:rsidR="00A33E2E" w:rsidRPr="00520E64" w:rsidRDefault="00A33E2E" w:rsidP="00C17A51">
            <w:pPr>
              <w:spacing w:after="60"/>
              <w:cnfStyle w:val="000000100000" w:firstRow="0" w:lastRow="0" w:firstColumn="0" w:lastColumn="0" w:oddVBand="0" w:evenVBand="0" w:oddHBand="1" w:evenHBand="0" w:firstRowFirstColumn="0" w:firstRowLastColumn="0" w:lastRowFirstColumn="0" w:lastRowLastColumn="0"/>
            </w:pPr>
          </w:p>
        </w:tc>
        <w:tc>
          <w:tcPr>
            <w:tcW w:w="0" w:type="auto"/>
            <w:tcBorders>
              <w:top w:val="single" w:sz="18" w:space="0" w:color="4F81BD" w:themeColor="accent1"/>
              <w:left w:val="nil"/>
              <w:bottom w:val="single" w:sz="18" w:space="0" w:color="4F81BD" w:themeColor="accent1"/>
              <w:right w:val="single" w:sz="18" w:space="0" w:color="4F81BD" w:themeColor="accent1"/>
            </w:tcBorders>
            <w:shd w:val="clear" w:color="auto" w:fill="auto"/>
          </w:tcPr>
          <w:p w14:paraId="6C9A585E" w14:textId="77777777" w:rsidR="00A33E2E" w:rsidRPr="00520E64" w:rsidRDefault="00A33E2E" w:rsidP="00C17A51">
            <w:pPr>
              <w:spacing w:after="60"/>
              <w:cnfStyle w:val="000000100000" w:firstRow="0" w:lastRow="0" w:firstColumn="0" w:lastColumn="0" w:oddVBand="0" w:evenVBand="0" w:oddHBand="1" w:evenHBand="0" w:firstRowFirstColumn="0" w:firstRowLastColumn="0" w:lastRowFirstColumn="0" w:lastRowLastColumn="0"/>
            </w:pPr>
          </w:p>
        </w:tc>
      </w:tr>
      <w:tr w:rsidR="00A33E2E" w:rsidRPr="00520E64" w14:paraId="3722D0A4" w14:textId="77777777" w:rsidTr="00C17A51">
        <w:tc>
          <w:tcPr>
            <w:cnfStyle w:val="001000000000" w:firstRow="0" w:lastRow="0" w:firstColumn="1" w:lastColumn="0" w:oddVBand="0" w:evenVBand="0" w:oddHBand="0" w:evenHBand="0" w:firstRowFirstColumn="0" w:firstRowLastColumn="0" w:lastRowFirstColumn="0" w:lastRowLastColumn="0"/>
            <w:tcW w:w="5845" w:type="dxa"/>
            <w:tcBorders>
              <w:top w:val="single" w:sz="18" w:space="0" w:color="4F81BD" w:themeColor="accent1"/>
            </w:tcBorders>
          </w:tcPr>
          <w:p w14:paraId="5654475C" w14:textId="77777777" w:rsidR="00A33E2E" w:rsidRPr="00520E64" w:rsidRDefault="00A33E2E" w:rsidP="00A33E2E">
            <w:pPr>
              <w:pStyle w:val="ListParagraph"/>
              <w:numPr>
                <w:ilvl w:val="0"/>
                <w:numId w:val="36"/>
              </w:numPr>
              <w:spacing w:after="60"/>
              <w:rPr>
                <w:b w:val="0"/>
                <w:bCs w:val="0"/>
              </w:rPr>
            </w:pPr>
            <w:r w:rsidRPr="00520E64">
              <w:rPr>
                <w:b w:val="0"/>
                <w:bCs w:val="0"/>
              </w:rPr>
              <w:t>Traffic Management Technologies (Roadway System Management)</w:t>
            </w:r>
          </w:p>
        </w:tc>
        <w:tc>
          <w:tcPr>
            <w:tcW w:w="0" w:type="auto"/>
            <w:tcBorders>
              <w:top w:val="single" w:sz="18" w:space="0" w:color="4F81BD" w:themeColor="accent1"/>
            </w:tcBorders>
          </w:tcPr>
          <w:p w14:paraId="7A427500" w14:textId="5398A17C" w:rsidR="00A33E2E" w:rsidRPr="00520E64" w:rsidRDefault="00A33E2E" w:rsidP="00C17A51">
            <w:pPr>
              <w:spacing w:after="60"/>
              <w:cnfStyle w:val="000000000000" w:firstRow="0" w:lastRow="0" w:firstColumn="0" w:lastColumn="0" w:oddVBand="0" w:evenVBand="0" w:oddHBand="0" w:evenHBand="0" w:firstRowFirstColumn="0" w:firstRowLastColumn="0" w:lastRowFirstColumn="0" w:lastRowLastColumn="0"/>
            </w:pPr>
            <w:r w:rsidRPr="00520E64">
              <w:t>$</w:t>
            </w:r>
            <w:r w:rsidR="00C8598B">
              <w:t>500</w:t>
            </w:r>
            <w:r w:rsidRPr="00520E64">
              <w:t>,000</w:t>
            </w:r>
          </w:p>
        </w:tc>
        <w:tc>
          <w:tcPr>
            <w:tcW w:w="0" w:type="auto"/>
            <w:tcBorders>
              <w:top w:val="single" w:sz="18" w:space="0" w:color="4F81BD" w:themeColor="accent1"/>
            </w:tcBorders>
          </w:tcPr>
          <w:p w14:paraId="628F865F" w14:textId="77777777" w:rsidR="00A33E2E" w:rsidRPr="00520E64" w:rsidRDefault="00A33E2E" w:rsidP="00C17A51">
            <w:pPr>
              <w:spacing w:after="60"/>
              <w:cnfStyle w:val="000000000000" w:firstRow="0" w:lastRow="0" w:firstColumn="0" w:lastColumn="0" w:oddVBand="0" w:evenVBand="0" w:oddHBand="0" w:evenHBand="0" w:firstRowFirstColumn="0" w:firstRowLastColumn="0" w:lastRowFirstColumn="0" w:lastRowLastColumn="0"/>
            </w:pPr>
            <w:r w:rsidRPr="00520E64">
              <w:t>$3,500,000</w:t>
            </w:r>
          </w:p>
        </w:tc>
      </w:tr>
      <w:tr w:rsidR="00A33E2E" w:rsidRPr="00520E64" w14:paraId="0800CAB2" w14:textId="77777777" w:rsidTr="00C17A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5" w:type="dxa"/>
          </w:tcPr>
          <w:p w14:paraId="4DAAED28" w14:textId="77777777" w:rsidR="00A33E2E" w:rsidRPr="00520E64" w:rsidRDefault="00A33E2E" w:rsidP="00A33E2E">
            <w:pPr>
              <w:pStyle w:val="ListParagraph"/>
              <w:numPr>
                <w:ilvl w:val="0"/>
                <w:numId w:val="36"/>
              </w:numPr>
              <w:spacing w:after="60"/>
              <w:rPr>
                <w:b w:val="0"/>
                <w:bCs w:val="0"/>
              </w:rPr>
            </w:pPr>
            <w:r w:rsidRPr="00520E64">
              <w:rPr>
                <w:b w:val="0"/>
                <w:bCs w:val="0"/>
              </w:rPr>
              <w:t>Spot Mobility and Safety</w:t>
            </w:r>
          </w:p>
        </w:tc>
        <w:tc>
          <w:tcPr>
            <w:tcW w:w="0" w:type="auto"/>
          </w:tcPr>
          <w:p w14:paraId="3158FF9C" w14:textId="77777777" w:rsidR="00A33E2E" w:rsidRPr="00520E64" w:rsidRDefault="00A33E2E" w:rsidP="00C17A51">
            <w:pPr>
              <w:spacing w:after="60"/>
              <w:cnfStyle w:val="000000100000" w:firstRow="0" w:lastRow="0" w:firstColumn="0" w:lastColumn="0" w:oddVBand="0" w:evenVBand="0" w:oddHBand="1" w:evenHBand="0" w:firstRowFirstColumn="0" w:firstRowLastColumn="0" w:lastRowFirstColumn="0" w:lastRowLastColumn="0"/>
            </w:pPr>
            <w:r w:rsidRPr="00520E64">
              <w:t>$1,000,000</w:t>
            </w:r>
          </w:p>
        </w:tc>
        <w:tc>
          <w:tcPr>
            <w:tcW w:w="0" w:type="auto"/>
          </w:tcPr>
          <w:p w14:paraId="3E52C29D" w14:textId="77777777" w:rsidR="00A33E2E" w:rsidRPr="00520E64" w:rsidRDefault="00A33E2E" w:rsidP="00C17A51">
            <w:pPr>
              <w:spacing w:after="60"/>
              <w:cnfStyle w:val="000000100000" w:firstRow="0" w:lastRow="0" w:firstColumn="0" w:lastColumn="0" w:oddVBand="0" w:evenVBand="0" w:oddHBand="1" w:evenHBand="0" w:firstRowFirstColumn="0" w:firstRowLastColumn="0" w:lastRowFirstColumn="0" w:lastRowLastColumn="0"/>
            </w:pPr>
            <w:r w:rsidRPr="00520E64">
              <w:t>$3,500,000</w:t>
            </w:r>
          </w:p>
        </w:tc>
      </w:tr>
      <w:tr w:rsidR="00A33E2E" w:rsidRPr="00520E64" w14:paraId="356167DF" w14:textId="77777777" w:rsidTr="00C17A51">
        <w:tc>
          <w:tcPr>
            <w:cnfStyle w:val="001000000000" w:firstRow="0" w:lastRow="0" w:firstColumn="1" w:lastColumn="0" w:oddVBand="0" w:evenVBand="0" w:oddHBand="0" w:evenHBand="0" w:firstRowFirstColumn="0" w:firstRowLastColumn="0" w:lastRowFirstColumn="0" w:lastRowLastColumn="0"/>
            <w:tcW w:w="5845" w:type="dxa"/>
          </w:tcPr>
          <w:p w14:paraId="216CB0FC" w14:textId="77777777" w:rsidR="00A33E2E" w:rsidRPr="00520E64" w:rsidRDefault="00A33E2E" w:rsidP="00A33E2E">
            <w:pPr>
              <w:pStyle w:val="ListParagraph"/>
              <w:numPr>
                <w:ilvl w:val="0"/>
                <w:numId w:val="36"/>
              </w:numPr>
              <w:spacing w:after="60"/>
              <w:rPr>
                <w:b w:val="0"/>
                <w:bCs w:val="0"/>
              </w:rPr>
            </w:pPr>
            <w:r w:rsidRPr="00520E64">
              <w:rPr>
                <w:b w:val="0"/>
                <w:bCs w:val="0"/>
              </w:rPr>
              <w:t>Strategic Capacity (Roadway Expansion)</w:t>
            </w:r>
          </w:p>
        </w:tc>
        <w:tc>
          <w:tcPr>
            <w:tcW w:w="0" w:type="auto"/>
          </w:tcPr>
          <w:p w14:paraId="61CE6E5D" w14:textId="77777777" w:rsidR="00A33E2E" w:rsidRPr="00520E64" w:rsidRDefault="00A33E2E" w:rsidP="00C17A51">
            <w:pPr>
              <w:spacing w:after="60"/>
              <w:cnfStyle w:val="000000000000" w:firstRow="0" w:lastRow="0" w:firstColumn="0" w:lastColumn="0" w:oddVBand="0" w:evenVBand="0" w:oddHBand="0" w:evenHBand="0" w:firstRowFirstColumn="0" w:firstRowLastColumn="0" w:lastRowFirstColumn="0" w:lastRowLastColumn="0"/>
            </w:pPr>
            <w:r w:rsidRPr="00520E64">
              <w:t>$1,000,000</w:t>
            </w:r>
          </w:p>
        </w:tc>
        <w:tc>
          <w:tcPr>
            <w:tcW w:w="0" w:type="auto"/>
          </w:tcPr>
          <w:p w14:paraId="476CD62D" w14:textId="77777777" w:rsidR="00A33E2E" w:rsidRPr="00520E64" w:rsidRDefault="00A33E2E" w:rsidP="00C17A51">
            <w:pPr>
              <w:spacing w:after="60"/>
              <w:cnfStyle w:val="000000000000" w:firstRow="0" w:lastRow="0" w:firstColumn="0" w:lastColumn="0" w:oddVBand="0" w:evenVBand="0" w:oddHBand="0" w:evenHBand="0" w:firstRowFirstColumn="0" w:firstRowLastColumn="0" w:lastRowFirstColumn="0" w:lastRowLastColumn="0"/>
            </w:pPr>
            <w:r w:rsidRPr="00520E64">
              <w:t>$10,000,000</w:t>
            </w:r>
          </w:p>
        </w:tc>
      </w:tr>
      <w:tr w:rsidR="00A33E2E" w:rsidRPr="00520E64" w14:paraId="58C266D7" w14:textId="77777777" w:rsidTr="00C17A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5" w:type="dxa"/>
          </w:tcPr>
          <w:p w14:paraId="74DAA296" w14:textId="77777777" w:rsidR="00A33E2E" w:rsidRPr="00520E64" w:rsidRDefault="00A33E2E" w:rsidP="00A33E2E">
            <w:pPr>
              <w:pStyle w:val="ListParagraph"/>
              <w:numPr>
                <w:ilvl w:val="0"/>
                <w:numId w:val="36"/>
              </w:numPr>
              <w:spacing w:after="60"/>
              <w:rPr>
                <w:b w:val="0"/>
                <w:bCs w:val="0"/>
              </w:rPr>
            </w:pPr>
            <w:r w:rsidRPr="00520E64">
              <w:rPr>
                <w:b w:val="0"/>
                <w:bCs w:val="0"/>
              </w:rPr>
              <w:t xml:space="preserve">Roadway Reconstruction/ Modernization </w:t>
            </w:r>
          </w:p>
        </w:tc>
        <w:tc>
          <w:tcPr>
            <w:tcW w:w="0" w:type="auto"/>
          </w:tcPr>
          <w:p w14:paraId="029C46C3" w14:textId="77777777" w:rsidR="00A33E2E" w:rsidRPr="00520E64" w:rsidRDefault="00A33E2E" w:rsidP="00C17A51">
            <w:pPr>
              <w:spacing w:after="60"/>
              <w:cnfStyle w:val="000000100000" w:firstRow="0" w:lastRow="0" w:firstColumn="0" w:lastColumn="0" w:oddVBand="0" w:evenVBand="0" w:oddHBand="1" w:evenHBand="0" w:firstRowFirstColumn="0" w:firstRowLastColumn="0" w:lastRowFirstColumn="0" w:lastRowLastColumn="0"/>
            </w:pPr>
            <w:r w:rsidRPr="00520E64">
              <w:t>$1,000,000</w:t>
            </w:r>
          </w:p>
        </w:tc>
        <w:tc>
          <w:tcPr>
            <w:tcW w:w="0" w:type="auto"/>
          </w:tcPr>
          <w:p w14:paraId="40535A77" w14:textId="77777777" w:rsidR="00A33E2E" w:rsidRPr="00520E64" w:rsidRDefault="00A33E2E" w:rsidP="00C17A51">
            <w:pPr>
              <w:spacing w:after="60"/>
              <w:cnfStyle w:val="000000100000" w:firstRow="0" w:lastRow="0" w:firstColumn="0" w:lastColumn="0" w:oddVBand="0" w:evenVBand="0" w:oddHBand="1" w:evenHBand="0" w:firstRowFirstColumn="0" w:firstRowLastColumn="0" w:lastRowFirstColumn="0" w:lastRowLastColumn="0"/>
            </w:pPr>
            <w:r w:rsidRPr="00520E64">
              <w:t>$7,000,000</w:t>
            </w:r>
          </w:p>
        </w:tc>
      </w:tr>
      <w:tr w:rsidR="00A33E2E" w:rsidRPr="00520E64" w14:paraId="1A38C20F" w14:textId="77777777" w:rsidTr="00C17A51">
        <w:tc>
          <w:tcPr>
            <w:cnfStyle w:val="001000000000" w:firstRow="0" w:lastRow="0" w:firstColumn="1" w:lastColumn="0" w:oddVBand="0" w:evenVBand="0" w:oddHBand="0" w:evenHBand="0" w:firstRowFirstColumn="0" w:firstRowLastColumn="0" w:lastRowFirstColumn="0" w:lastRowLastColumn="0"/>
            <w:tcW w:w="5845" w:type="dxa"/>
            <w:tcBorders>
              <w:bottom w:val="single" w:sz="18" w:space="0" w:color="4F81BD" w:themeColor="accent1"/>
            </w:tcBorders>
          </w:tcPr>
          <w:p w14:paraId="34F02E42" w14:textId="77777777" w:rsidR="00A33E2E" w:rsidRPr="00520E64" w:rsidRDefault="00A33E2E" w:rsidP="00A33E2E">
            <w:pPr>
              <w:pStyle w:val="ListParagraph"/>
              <w:numPr>
                <w:ilvl w:val="0"/>
                <w:numId w:val="36"/>
              </w:numPr>
              <w:spacing w:after="60"/>
              <w:rPr>
                <w:b w:val="0"/>
                <w:bCs w:val="0"/>
              </w:rPr>
            </w:pPr>
            <w:r w:rsidRPr="00520E64">
              <w:rPr>
                <w:b w:val="0"/>
                <w:bCs w:val="0"/>
              </w:rPr>
              <w:t>Bridge Rehabilitation/Replacement</w:t>
            </w:r>
          </w:p>
        </w:tc>
        <w:tc>
          <w:tcPr>
            <w:tcW w:w="0" w:type="auto"/>
            <w:tcBorders>
              <w:bottom w:val="single" w:sz="18" w:space="0" w:color="4F81BD" w:themeColor="accent1"/>
            </w:tcBorders>
          </w:tcPr>
          <w:p w14:paraId="7D2B5FE2" w14:textId="77777777" w:rsidR="00A33E2E" w:rsidRPr="00520E64" w:rsidRDefault="00A33E2E" w:rsidP="00C17A51">
            <w:pPr>
              <w:spacing w:after="60"/>
              <w:cnfStyle w:val="000000000000" w:firstRow="0" w:lastRow="0" w:firstColumn="0" w:lastColumn="0" w:oddVBand="0" w:evenVBand="0" w:oddHBand="0" w:evenHBand="0" w:firstRowFirstColumn="0" w:firstRowLastColumn="0" w:lastRowFirstColumn="0" w:lastRowLastColumn="0"/>
            </w:pPr>
            <w:r w:rsidRPr="00520E64">
              <w:t>$1,000,000</w:t>
            </w:r>
          </w:p>
        </w:tc>
        <w:tc>
          <w:tcPr>
            <w:tcW w:w="0" w:type="auto"/>
            <w:tcBorders>
              <w:bottom w:val="single" w:sz="18" w:space="0" w:color="4F81BD" w:themeColor="accent1"/>
            </w:tcBorders>
          </w:tcPr>
          <w:p w14:paraId="040A4D01" w14:textId="77777777" w:rsidR="00A33E2E" w:rsidRPr="00520E64" w:rsidRDefault="00A33E2E" w:rsidP="00C17A51">
            <w:pPr>
              <w:spacing w:after="60"/>
              <w:cnfStyle w:val="000000000000" w:firstRow="0" w:lastRow="0" w:firstColumn="0" w:lastColumn="0" w:oddVBand="0" w:evenVBand="0" w:oddHBand="0" w:evenHBand="0" w:firstRowFirstColumn="0" w:firstRowLastColumn="0" w:lastRowFirstColumn="0" w:lastRowLastColumn="0"/>
            </w:pPr>
            <w:r w:rsidRPr="00520E64">
              <w:t>$7,000,000</w:t>
            </w:r>
          </w:p>
        </w:tc>
      </w:tr>
      <w:tr w:rsidR="00A33E2E" w:rsidRPr="00520E64" w14:paraId="07307E93" w14:textId="77777777" w:rsidTr="00C17A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left w:val="single" w:sz="18" w:space="0" w:color="4F81BD" w:themeColor="accent1"/>
              <w:bottom w:val="single" w:sz="18" w:space="0" w:color="4F81BD" w:themeColor="accent1"/>
              <w:right w:val="nil"/>
            </w:tcBorders>
            <w:shd w:val="clear" w:color="auto" w:fill="auto"/>
          </w:tcPr>
          <w:p w14:paraId="0E7970C0" w14:textId="77777777" w:rsidR="00A33E2E" w:rsidRPr="00520E64" w:rsidRDefault="00A33E2E" w:rsidP="00C17A51">
            <w:pPr>
              <w:spacing w:after="60"/>
            </w:pPr>
            <w:r w:rsidRPr="00520E64">
              <w:t>Transit and TDM Projects</w:t>
            </w:r>
          </w:p>
        </w:tc>
        <w:tc>
          <w:tcPr>
            <w:tcW w:w="0" w:type="auto"/>
            <w:tcBorders>
              <w:top w:val="single" w:sz="18" w:space="0" w:color="4F81BD" w:themeColor="accent1"/>
              <w:left w:val="nil"/>
              <w:bottom w:val="single" w:sz="18" w:space="0" w:color="4F81BD" w:themeColor="accent1"/>
              <w:right w:val="nil"/>
            </w:tcBorders>
            <w:shd w:val="clear" w:color="auto" w:fill="auto"/>
          </w:tcPr>
          <w:p w14:paraId="63E72B2C" w14:textId="77777777" w:rsidR="00A33E2E" w:rsidRPr="00520E64" w:rsidRDefault="00A33E2E" w:rsidP="00C17A51">
            <w:pPr>
              <w:spacing w:after="60"/>
              <w:cnfStyle w:val="000000100000" w:firstRow="0" w:lastRow="0" w:firstColumn="0" w:lastColumn="0" w:oddVBand="0" w:evenVBand="0" w:oddHBand="1" w:evenHBand="0" w:firstRowFirstColumn="0" w:firstRowLastColumn="0" w:lastRowFirstColumn="0" w:lastRowLastColumn="0"/>
            </w:pPr>
          </w:p>
        </w:tc>
        <w:tc>
          <w:tcPr>
            <w:tcW w:w="0" w:type="auto"/>
            <w:tcBorders>
              <w:top w:val="single" w:sz="18" w:space="0" w:color="4F81BD" w:themeColor="accent1"/>
              <w:left w:val="nil"/>
              <w:bottom w:val="single" w:sz="18" w:space="0" w:color="4F81BD" w:themeColor="accent1"/>
              <w:right w:val="single" w:sz="18" w:space="0" w:color="4F81BD" w:themeColor="accent1"/>
            </w:tcBorders>
            <w:shd w:val="clear" w:color="auto" w:fill="auto"/>
          </w:tcPr>
          <w:p w14:paraId="36702461" w14:textId="77777777" w:rsidR="00A33E2E" w:rsidRPr="00520E64" w:rsidRDefault="00A33E2E" w:rsidP="00C17A51">
            <w:pPr>
              <w:spacing w:after="60"/>
              <w:cnfStyle w:val="000000100000" w:firstRow="0" w:lastRow="0" w:firstColumn="0" w:lastColumn="0" w:oddVBand="0" w:evenVBand="0" w:oddHBand="1" w:evenHBand="0" w:firstRowFirstColumn="0" w:firstRowLastColumn="0" w:lastRowFirstColumn="0" w:lastRowLastColumn="0"/>
            </w:pPr>
          </w:p>
        </w:tc>
      </w:tr>
      <w:tr w:rsidR="00A33E2E" w:rsidRPr="00520E64" w14:paraId="6222B2EC" w14:textId="77777777" w:rsidTr="00C17A51">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6A747F01" w14:textId="77777777" w:rsidR="00A33E2E" w:rsidRPr="00520E64" w:rsidRDefault="00A33E2E" w:rsidP="00A33E2E">
            <w:pPr>
              <w:pStyle w:val="ListParagraph"/>
              <w:numPr>
                <w:ilvl w:val="0"/>
                <w:numId w:val="36"/>
              </w:numPr>
              <w:spacing w:after="60"/>
              <w:rPr>
                <w:b w:val="0"/>
                <w:bCs w:val="0"/>
              </w:rPr>
            </w:pPr>
            <w:r>
              <w:rPr>
                <w:b w:val="0"/>
                <w:bCs w:val="0"/>
              </w:rPr>
              <w:t xml:space="preserve">Arterial </w:t>
            </w:r>
            <w:r w:rsidRPr="00520E64">
              <w:rPr>
                <w:b w:val="0"/>
                <w:bCs w:val="0"/>
              </w:rPr>
              <w:t xml:space="preserve">Bus Rapid Transit </w:t>
            </w:r>
            <w:r>
              <w:rPr>
                <w:b w:val="0"/>
                <w:bCs w:val="0"/>
              </w:rPr>
              <w:t>Project</w:t>
            </w:r>
          </w:p>
        </w:tc>
        <w:tc>
          <w:tcPr>
            <w:tcW w:w="0" w:type="auto"/>
            <w:tcBorders>
              <w:top w:val="single" w:sz="18" w:space="0" w:color="4F81BD" w:themeColor="accent1"/>
            </w:tcBorders>
          </w:tcPr>
          <w:p w14:paraId="12392CA5" w14:textId="77777777" w:rsidR="00A33E2E" w:rsidRPr="00520E64" w:rsidRDefault="00A33E2E" w:rsidP="00C17A51">
            <w:pPr>
              <w:spacing w:after="60"/>
              <w:cnfStyle w:val="000000000000" w:firstRow="0" w:lastRow="0" w:firstColumn="0" w:lastColumn="0" w:oddVBand="0" w:evenVBand="0" w:oddHBand="0" w:evenHBand="0" w:firstRowFirstColumn="0" w:firstRowLastColumn="0" w:lastRowFirstColumn="0" w:lastRowLastColumn="0"/>
            </w:pPr>
            <w:r w:rsidRPr="00520E64">
              <w:t>N/A</w:t>
            </w:r>
          </w:p>
        </w:tc>
        <w:tc>
          <w:tcPr>
            <w:tcW w:w="0" w:type="auto"/>
            <w:tcBorders>
              <w:top w:val="single" w:sz="18" w:space="0" w:color="4F81BD" w:themeColor="accent1"/>
            </w:tcBorders>
          </w:tcPr>
          <w:p w14:paraId="36728345" w14:textId="77777777" w:rsidR="00A33E2E" w:rsidRPr="00520E64" w:rsidRDefault="00A33E2E" w:rsidP="00C17A51">
            <w:pPr>
              <w:spacing w:after="60"/>
              <w:cnfStyle w:val="000000000000" w:firstRow="0" w:lastRow="0" w:firstColumn="0" w:lastColumn="0" w:oddVBand="0" w:evenVBand="0" w:oddHBand="0" w:evenHBand="0" w:firstRowFirstColumn="0" w:firstRowLastColumn="0" w:lastRowFirstColumn="0" w:lastRowLastColumn="0"/>
            </w:pPr>
            <w:r>
              <w:t>$25,000,000</w:t>
            </w:r>
          </w:p>
        </w:tc>
      </w:tr>
      <w:tr w:rsidR="00A33E2E" w:rsidRPr="00520E64" w14:paraId="2E3C4BC9" w14:textId="77777777" w:rsidTr="00C17A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837052A" w14:textId="77777777" w:rsidR="00A33E2E" w:rsidRPr="00520E64" w:rsidRDefault="00A33E2E" w:rsidP="00A33E2E">
            <w:pPr>
              <w:pStyle w:val="ListParagraph"/>
              <w:numPr>
                <w:ilvl w:val="0"/>
                <w:numId w:val="36"/>
              </w:numPr>
              <w:spacing w:after="60"/>
              <w:rPr>
                <w:b w:val="0"/>
                <w:bCs w:val="0"/>
              </w:rPr>
            </w:pPr>
            <w:r w:rsidRPr="00520E64">
              <w:rPr>
                <w:b w:val="0"/>
                <w:bCs w:val="0"/>
              </w:rPr>
              <w:t>Transit Expansion</w:t>
            </w:r>
          </w:p>
        </w:tc>
        <w:tc>
          <w:tcPr>
            <w:tcW w:w="0" w:type="auto"/>
          </w:tcPr>
          <w:p w14:paraId="21CDF8A6" w14:textId="77777777" w:rsidR="00A33E2E" w:rsidRPr="00520E64" w:rsidRDefault="00A33E2E" w:rsidP="00C17A51">
            <w:pPr>
              <w:spacing w:after="60"/>
              <w:cnfStyle w:val="000000100000" w:firstRow="0" w:lastRow="0" w:firstColumn="0" w:lastColumn="0" w:oddVBand="0" w:evenVBand="0" w:oddHBand="1" w:evenHBand="0" w:firstRowFirstColumn="0" w:firstRowLastColumn="0" w:lastRowFirstColumn="0" w:lastRowLastColumn="0"/>
            </w:pPr>
            <w:r w:rsidRPr="00520E64">
              <w:t>$500,000</w:t>
            </w:r>
          </w:p>
        </w:tc>
        <w:tc>
          <w:tcPr>
            <w:tcW w:w="0" w:type="auto"/>
          </w:tcPr>
          <w:p w14:paraId="75C8AA5B" w14:textId="77777777" w:rsidR="00A33E2E" w:rsidRPr="00520E64" w:rsidRDefault="00A33E2E" w:rsidP="00C17A51">
            <w:pPr>
              <w:spacing w:after="60"/>
              <w:cnfStyle w:val="000000100000" w:firstRow="0" w:lastRow="0" w:firstColumn="0" w:lastColumn="0" w:oddVBand="0" w:evenVBand="0" w:oddHBand="1" w:evenHBand="0" w:firstRowFirstColumn="0" w:firstRowLastColumn="0" w:lastRowFirstColumn="0" w:lastRowLastColumn="0"/>
            </w:pPr>
            <w:r w:rsidRPr="00520E64">
              <w:t>$7,000,000</w:t>
            </w:r>
          </w:p>
        </w:tc>
      </w:tr>
      <w:tr w:rsidR="00A33E2E" w:rsidRPr="00520E64" w14:paraId="73EF3623" w14:textId="77777777" w:rsidTr="00C17A51">
        <w:tc>
          <w:tcPr>
            <w:cnfStyle w:val="001000000000" w:firstRow="0" w:lastRow="0" w:firstColumn="1" w:lastColumn="0" w:oddVBand="0" w:evenVBand="0" w:oddHBand="0" w:evenHBand="0" w:firstRowFirstColumn="0" w:firstRowLastColumn="0" w:lastRowFirstColumn="0" w:lastRowLastColumn="0"/>
            <w:tcW w:w="0" w:type="auto"/>
          </w:tcPr>
          <w:p w14:paraId="5A34390E" w14:textId="77777777" w:rsidR="00A33E2E" w:rsidRPr="00520E64" w:rsidRDefault="00A33E2E" w:rsidP="00A33E2E">
            <w:pPr>
              <w:pStyle w:val="ListParagraph"/>
              <w:numPr>
                <w:ilvl w:val="0"/>
                <w:numId w:val="36"/>
              </w:numPr>
              <w:spacing w:after="60"/>
              <w:rPr>
                <w:b w:val="0"/>
                <w:bCs w:val="0"/>
              </w:rPr>
            </w:pPr>
            <w:r w:rsidRPr="00520E64">
              <w:rPr>
                <w:b w:val="0"/>
                <w:bCs w:val="0"/>
              </w:rPr>
              <w:t>Transit Modernization</w:t>
            </w:r>
          </w:p>
        </w:tc>
        <w:tc>
          <w:tcPr>
            <w:tcW w:w="0" w:type="auto"/>
          </w:tcPr>
          <w:p w14:paraId="207DC287" w14:textId="77777777" w:rsidR="00A33E2E" w:rsidRPr="00520E64" w:rsidRDefault="00A33E2E" w:rsidP="00C17A51">
            <w:pPr>
              <w:spacing w:after="60"/>
              <w:cnfStyle w:val="000000000000" w:firstRow="0" w:lastRow="0" w:firstColumn="0" w:lastColumn="0" w:oddVBand="0" w:evenVBand="0" w:oddHBand="0" w:evenHBand="0" w:firstRowFirstColumn="0" w:firstRowLastColumn="0" w:lastRowFirstColumn="0" w:lastRowLastColumn="0"/>
            </w:pPr>
            <w:r w:rsidRPr="00520E64">
              <w:t>$500,000</w:t>
            </w:r>
          </w:p>
        </w:tc>
        <w:tc>
          <w:tcPr>
            <w:tcW w:w="0" w:type="auto"/>
          </w:tcPr>
          <w:p w14:paraId="139C72DD" w14:textId="77777777" w:rsidR="00A33E2E" w:rsidRPr="00520E64" w:rsidRDefault="00A33E2E" w:rsidP="00C17A51">
            <w:pPr>
              <w:spacing w:after="60"/>
              <w:cnfStyle w:val="000000000000" w:firstRow="0" w:lastRow="0" w:firstColumn="0" w:lastColumn="0" w:oddVBand="0" w:evenVBand="0" w:oddHBand="0" w:evenHBand="0" w:firstRowFirstColumn="0" w:firstRowLastColumn="0" w:lastRowFirstColumn="0" w:lastRowLastColumn="0"/>
            </w:pPr>
            <w:r w:rsidRPr="00520E64">
              <w:t>$7,000,000</w:t>
            </w:r>
          </w:p>
        </w:tc>
      </w:tr>
      <w:tr w:rsidR="00A33E2E" w:rsidRPr="00520E64" w14:paraId="26B6DF1D" w14:textId="77777777" w:rsidTr="00C17A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18" w:space="0" w:color="4F81BD" w:themeColor="accent1"/>
            </w:tcBorders>
          </w:tcPr>
          <w:p w14:paraId="3AFCE336" w14:textId="77777777" w:rsidR="00A33E2E" w:rsidRPr="00520E64" w:rsidRDefault="00A33E2E" w:rsidP="00A33E2E">
            <w:pPr>
              <w:pStyle w:val="ListParagraph"/>
              <w:numPr>
                <w:ilvl w:val="0"/>
                <w:numId w:val="36"/>
              </w:numPr>
              <w:spacing w:after="60"/>
              <w:rPr>
                <w:b w:val="0"/>
                <w:bCs w:val="0"/>
              </w:rPr>
            </w:pPr>
            <w:r w:rsidRPr="00520E64">
              <w:rPr>
                <w:b w:val="0"/>
                <w:bCs w:val="0"/>
              </w:rPr>
              <w:t>Travel Demand Management (TDM)</w:t>
            </w:r>
          </w:p>
        </w:tc>
        <w:tc>
          <w:tcPr>
            <w:tcW w:w="0" w:type="auto"/>
            <w:tcBorders>
              <w:bottom w:val="single" w:sz="18" w:space="0" w:color="4F81BD" w:themeColor="accent1"/>
            </w:tcBorders>
          </w:tcPr>
          <w:p w14:paraId="12A56A42" w14:textId="77777777" w:rsidR="00A33E2E" w:rsidRPr="00520E64" w:rsidRDefault="00A33E2E" w:rsidP="00C17A51">
            <w:pPr>
              <w:spacing w:after="60"/>
              <w:cnfStyle w:val="000000100000" w:firstRow="0" w:lastRow="0" w:firstColumn="0" w:lastColumn="0" w:oddVBand="0" w:evenVBand="0" w:oddHBand="1" w:evenHBand="0" w:firstRowFirstColumn="0" w:firstRowLastColumn="0" w:lastRowFirstColumn="0" w:lastRowLastColumn="0"/>
            </w:pPr>
            <w:r w:rsidRPr="00520E64">
              <w:t>$100,000</w:t>
            </w:r>
          </w:p>
        </w:tc>
        <w:tc>
          <w:tcPr>
            <w:tcW w:w="0" w:type="auto"/>
            <w:tcBorders>
              <w:bottom w:val="single" w:sz="18" w:space="0" w:color="4F81BD" w:themeColor="accent1"/>
            </w:tcBorders>
          </w:tcPr>
          <w:p w14:paraId="6EEA1F12" w14:textId="77777777" w:rsidR="00A33E2E" w:rsidRPr="00520E64" w:rsidRDefault="00A33E2E" w:rsidP="00C17A51">
            <w:pPr>
              <w:spacing w:after="60"/>
              <w:cnfStyle w:val="000000100000" w:firstRow="0" w:lastRow="0" w:firstColumn="0" w:lastColumn="0" w:oddVBand="0" w:evenVBand="0" w:oddHBand="1" w:evenHBand="0" w:firstRowFirstColumn="0" w:firstRowLastColumn="0" w:lastRowFirstColumn="0" w:lastRowLastColumn="0"/>
            </w:pPr>
            <w:r w:rsidRPr="00520E64">
              <w:t>$500,000</w:t>
            </w:r>
          </w:p>
        </w:tc>
      </w:tr>
      <w:tr w:rsidR="00A33E2E" w:rsidRPr="00520E64" w14:paraId="70E09F94" w14:textId="77777777" w:rsidTr="00C17A51">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left w:val="single" w:sz="18" w:space="0" w:color="4F81BD" w:themeColor="accent1"/>
              <w:bottom w:val="single" w:sz="18" w:space="0" w:color="4F81BD" w:themeColor="accent1"/>
              <w:right w:val="nil"/>
            </w:tcBorders>
            <w:shd w:val="clear" w:color="auto" w:fill="auto"/>
          </w:tcPr>
          <w:p w14:paraId="509A32D3" w14:textId="77777777" w:rsidR="00A33E2E" w:rsidRPr="00520E64" w:rsidRDefault="00A33E2E" w:rsidP="00C17A51">
            <w:pPr>
              <w:spacing w:after="60"/>
            </w:pPr>
            <w:r w:rsidRPr="00520E64">
              <w:t>Bicycle and Pedestrian Facilities</w:t>
            </w:r>
          </w:p>
        </w:tc>
        <w:tc>
          <w:tcPr>
            <w:tcW w:w="0" w:type="auto"/>
            <w:tcBorders>
              <w:top w:val="single" w:sz="18" w:space="0" w:color="4F81BD" w:themeColor="accent1"/>
              <w:left w:val="nil"/>
              <w:bottom w:val="single" w:sz="18" w:space="0" w:color="4F81BD" w:themeColor="accent1"/>
              <w:right w:val="nil"/>
            </w:tcBorders>
            <w:shd w:val="clear" w:color="auto" w:fill="auto"/>
          </w:tcPr>
          <w:p w14:paraId="469CB9F2" w14:textId="77777777" w:rsidR="00A33E2E" w:rsidRPr="00520E64" w:rsidRDefault="00A33E2E" w:rsidP="00C17A51">
            <w:pPr>
              <w:spacing w:after="60"/>
              <w:cnfStyle w:val="000000000000" w:firstRow="0" w:lastRow="0" w:firstColumn="0" w:lastColumn="0" w:oddVBand="0" w:evenVBand="0" w:oddHBand="0" w:evenHBand="0" w:firstRowFirstColumn="0" w:firstRowLastColumn="0" w:lastRowFirstColumn="0" w:lastRowLastColumn="0"/>
            </w:pPr>
          </w:p>
        </w:tc>
        <w:tc>
          <w:tcPr>
            <w:tcW w:w="0" w:type="auto"/>
            <w:tcBorders>
              <w:top w:val="single" w:sz="18" w:space="0" w:color="4F81BD" w:themeColor="accent1"/>
              <w:left w:val="nil"/>
              <w:bottom w:val="single" w:sz="18" w:space="0" w:color="4F81BD" w:themeColor="accent1"/>
              <w:right w:val="single" w:sz="18" w:space="0" w:color="4F81BD" w:themeColor="accent1"/>
            </w:tcBorders>
            <w:shd w:val="clear" w:color="auto" w:fill="auto"/>
          </w:tcPr>
          <w:p w14:paraId="059644F8" w14:textId="77777777" w:rsidR="00A33E2E" w:rsidRPr="00520E64" w:rsidRDefault="00A33E2E" w:rsidP="00C17A51">
            <w:pPr>
              <w:spacing w:after="60"/>
              <w:cnfStyle w:val="000000000000" w:firstRow="0" w:lastRow="0" w:firstColumn="0" w:lastColumn="0" w:oddVBand="0" w:evenVBand="0" w:oddHBand="0" w:evenHBand="0" w:firstRowFirstColumn="0" w:firstRowLastColumn="0" w:lastRowFirstColumn="0" w:lastRowLastColumn="0"/>
            </w:pPr>
          </w:p>
        </w:tc>
      </w:tr>
      <w:tr w:rsidR="00A33E2E" w:rsidRPr="00520E64" w14:paraId="134380A9" w14:textId="77777777" w:rsidTr="00C17A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7456E786" w14:textId="77777777" w:rsidR="00A33E2E" w:rsidRPr="00520E64" w:rsidRDefault="00A33E2E" w:rsidP="00A33E2E">
            <w:pPr>
              <w:pStyle w:val="ListParagraph"/>
              <w:numPr>
                <w:ilvl w:val="0"/>
                <w:numId w:val="36"/>
              </w:numPr>
              <w:spacing w:after="60"/>
              <w:rPr>
                <w:b w:val="0"/>
                <w:bCs w:val="0"/>
              </w:rPr>
            </w:pPr>
            <w:r w:rsidRPr="00520E64">
              <w:rPr>
                <w:b w:val="0"/>
                <w:bCs w:val="0"/>
              </w:rPr>
              <w:t>Multiuse Trails and Bicycle Facilities</w:t>
            </w:r>
          </w:p>
        </w:tc>
        <w:tc>
          <w:tcPr>
            <w:tcW w:w="0" w:type="auto"/>
            <w:tcBorders>
              <w:top w:val="single" w:sz="18" w:space="0" w:color="4F81BD" w:themeColor="accent1"/>
            </w:tcBorders>
          </w:tcPr>
          <w:p w14:paraId="44FCFC23" w14:textId="77777777" w:rsidR="00A33E2E" w:rsidRPr="00520E64" w:rsidRDefault="00A33E2E" w:rsidP="00C17A51">
            <w:pPr>
              <w:spacing w:after="60"/>
              <w:cnfStyle w:val="000000100000" w:firstRow="0" w:lastRow="0" w:firstColumn="0" w:lastColumn="0" w:oddVBand="0" w:evenVBand="0" w:oddHBand="1" w:evenHBand="0" w:firstRowFirstColumn="0" w:firstRowLastColumn="0" w:lastRowFirstColumn="0" w:lastRowLastColumn="0"/>
            </w:pPr>
            <w:r w:rsidRPr="00520E64">
              <w:t>$250,000</w:t>
            </w:r>
          </w:p>
        </w:tc>
        <w:tc>
          <w:tcPr>
            <w:tcW w:w="0" w:type="auto"/>
            <w:tcBorders>
              <w:top w:val="single" w:sz="18" w:space="0" w:color="4F81BD" w:themeColor="accent1"/>
            </w:tcBorders>
          </w:tcPr>
          <w:p w14:paraId="38619951" w14:textId="2CDBF0F1" w:rsidR="00A33E2E" w:rsidRPr="00520E64" w:rsidRDefault="00A33E2E" w:rsidP="00C17A51">
            <w:pPr>
              <w:spacing w:after="60"/>
              <w:cnfStyle w:val="000000100000" w:firstRow="0" w:lastRow="0" w:firstColumn="0" w:lastColumn="0" w:oddVBand="0" w:evenVBand="0" w:oddHBand="1" w:evenHBand="0" w:firstRowFirstColumn="0" w:firstRowLastColumn="0" w:lastRowFirstColumn="0" w:lastRowLastColumn="0"/>
            </w:pPr>
            <w:r w:rsidRPr="00520E64">
              <w:t>$</w:t>
            </w:r>
            <w:r w:rsidR="00A92555">
              <w:t>5,5</w:t>
            </w:r>
            <w:r w:rsidRPr="00520E64">
              <w:t>00,000</w:t>
            </w:r>
          </w:p>
        </w:tc>
      </w:tr>
      <w:tr w:rsidR="00A33E2E" w:rsidRPr="00520E64" w14:paraId="3F326080" w14:textId="77777777" w:rsidTr="00C17A51">
        <w:tc>
          <w:tcPr>
            <w:cnfStyle w:val="001000000000" w:firstRow="0" w:lastRow="0" w:firstColumn="1" w:lastColumn="0" w:oddVBand="0" w:evenVBand="0" w:oddHBand="0" w:evenHBand="0" w:firstRowFirstColumn="0" w:firstRowLastColumn="0" w:lastRowFirstColumn="0" w:lastRowLastColumn="0"/>
            <w:tcW w:w="0" w:type="auto"/>
          </w:tcPr>
          <w:p w14:paraId="1FAB8AC5" w14:textId="77777777" w:rsidR="00A33E2E" w:rsidRPr="00520E64" w:rsidRDefault="00A33E2E" w:rsidP="00A33E2E">
            <w:pPr>
              <w:pStyle w:val="ListParagraph"/>
              <w:numPr>
                <w:ilvl w:val="0"/>
                <w:numId w:val="36"/>
              </w:numPr>
              <w:spacing w:after="60"/>
              <w:rPr>
                <w:b w:val="0"/>
                <w:bCs w:val="0"/>
              </w:rPr>
            </w:pPr>
            <w:r w:rsidRPr="00520E64">
              <w:rPr>
                <w:b w:val="0"/>
                <w:bCs w:val="0"/>
              </w:rPr>
              <w:t xml:space="preserve">Pedestrian Facilities </w:t>
            </w:r>
          </w:p>
        </w:tc>
        <w:tc>
          <w:tcPr>
            <w:tcW w:w="0" w:type="auto"/>
          </w:tcPr>
          <w:p w14:paraId="12F763F6" w14:textId="77777777" w:rsidR="00A33E2E" w:rsidRPr="00520E64" w:rsidRDefault="00A33E2E" w:rsidP="00C17A51">
            <w:pPr>
              <w:spacing w:after="60"/>
              <w:cnfStyle w:val="000000000000" w:firstRow="0" w:lastRow="0" w:firstColumn="0" w:lastColumn="0" w:oddVBand="0" w:evenVBand="0" w:oddHBand="0" w:evenHBand="0" w:firstRowFirstColumn="0" w:firstRowLastColumn="0" w:lastRowFirstColumn="0" w:lastRowLastColumn="0"/>
            </w:pPr>
            <w:r w:rsidRPr="00520E64">
              <w:t>$250,000</w:t>
            </w:r>
          </w:p>
        </w:tc>
        <w:tc>
          <w:tcPr>
            <w:tcW w:w="0" w:type="auto"/>
          </w:tcPr>
          <w:p w14:paraId="37C29747" w14:textId="1149C784" w:rsidR="00A33E2E" w:rsidRPr="00520E64" w:rsidRDefault="00A33E2E" w:rsidP="00C17A51">
            <w:pPr>
              <w:spacing w:after="60"/>
              <w:cnfStyle w:val="000000000000" w:firstRow="0" w:lastRow="0" w:firstColumn="0" w:lastColumn="0" w:oddVBand="0" w:evenVBand="0" w:oddHBand="0" w:evenHBand="0" w:firstRowFirstColumn="0" w:firstRowLastColumn="0" w:lastRowFirstColumn="0" w:lastRowLastColumn="0"/>
            </w:pPr>
            <w:r w:rsidRPr="00520E64">
              <w:t>$</w:t>
            </w:r>
            <w:r w:rsidR="00C8598B">
              <w:t>2</w:t>
            </w:r>
            <w:r w:rsidRPr="00520E64">
              <w:t>,000,000</w:t>
            </w:r>
          </w:p>
        </w:tc>
      </w:tr>
      <w:tr w:rsidR="00A33E2E" w:rsidRPr="00E76FEE" w14:paraId="47502EB3" w14:textId="77777777" w:rsidTr="00C17A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AACE2F3" w14:textId="77777777" w:rsidR="00A33E2E" w:rsidRPr="00520E64" w:rsidRDefault="00A33E2E" w:rsidP="00A33E2E">
            <w:pPr>
              <w:pStyle w:val="ListParagraph"/>
              <w:numPr>
                <w:ilvl w:val="0"/>
                <w:numId w:val="36"/>
              </w:numPr>
              <w:spacing w:after="60"/>
              <w:rPr>
                <w:b w:val="0"/>
                <w:bCs w:val="0"/>
              </w:rPr>
            </w:pPr>
            <w:r w:rsidRPr="00520E64">
              <w:rPr>
                <w:b w:val="0"/>
                <w:bCs w:val="0"/>
              </w:rPr>
              <w:t>Safe Routes to School (Infrastructure Projects)</w:t>
            </w:r>
          </w:p>
        </w:tc>
        <w:tc>
          <w:tcPr>
            <w:tcW w:w="0" w:type="auto"/>
          </w:tcPr>
          <w:p w14:paraId="258B2C97" w14:textId="77777777" w:rsidR="00A33E2E" w:rsidRPr="00520E64" w:rsidRDefault="00A33E2E" w:rsidP="00C17A51">
            <w:pPr>
              <w:spacing w:after="60"/>
              <w:cnfStyle w:val="000000100000" w:firstRow="0" w:lastRow="0" w:firstColumn="0" w:lastColumn="0" w:oddVBand="0" w:evenVBand="0" w:oddHBand="1" w:evenHBand="0" w:firstRowFirstColumn="0" w:firstRowLastColumn="0" w:lastRowFirstColumn="0" w:lastRowLastColumn="0"/>
            </w:pPr>
            <w:r w:rsidRPr="00520E64">
              <w:t>$250,000</w:t>
            </w:r>
          </w:p>
        </w:tc>
        <w:tc>
          <w:tcPr>
            <w:tcW w:w="0" w:type="auto"/>
          </w:tcPr>
          <w:p w14:paraId="673A6C0D" w14:textId="77777777" w:rsidR="00A33E2E" w:rsidRPr="00E76FEE" w:rsidRDefault="00A33E2E" w:rsidP="00C17A51">
            <w:pPr>
              <w:spacing w:after="60"/>
              <w:cnfStyle w:val="000000100000" w:firstRow="0" w:lastRow="0" w:firstColumn="0" w:lastColumn="0" w:oddVBand="0" w:evenVBand="0" w:oddHBand="1" w:evenHBand="0" w:firstRowFirstColumn="0" w:firstRowLastColumn="0" w:lastRowFirstColumn="0" w:lastRowLastColumn="0"/>
            </w:pPr>
            <w:r w:rsidRPr="00520E64">
              <w:t>$1,000,000</w:t>
            </w:r>
          </w:p>
        </w:tc>
      </w:tr>
    </w:tbl>
    <w:p w14:paraId="1DDF16BE" w14:textId="77777777" w:rsidR="00A33E2E" w:rsidRPr="00A33E2E" w:rsidRDefault="00A33E2E" w:rsidP="00A33E2E">
      <w:pPr>
        <w:numPr>
          <w:ilvl w:val="0"/>
          <w:numId w:val="42"/>
        </w:numPr>
        <w:spacing w:before="240"/>
      </w:pPr>
      <w:r w:rsidRPr="00A33E2E">
        <w:t>The project must comply with the Americans with Disabilities Act (ADA).</w:t>
      </w:r>
    </w:p>
    <w:p w14:paraId="12783897" w14:textId="77777777" w:rsidR="00A33E2E" w:rsidRPr="00A33E2E" w:rsidRDefault="0096335E" w:rsidP="00D1247F">
      <w:pPr>
        <w:ind w:left="360"/>
      </w:pPr>
      <w:sdt>
        <w:sdtPr>
          <w:id w:val="-1953322003"/>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291FA9DC" w14:textId="6F7231AC" w:rsidR="00A33E2E" w:rsidRPr="00A33E2E" w:rsidRDefault="00A33E2E" w:rsidP="00A33E2E">
      <w:pPr>
        <w:numPr>
          <w:ilvl w:val="0"/>
          <w:numId w:val="42"/>
        </w:numPr>
      </w:pPr>
      <w:r w:rsidRPr="00A33E2E">
        <w:t xml:space="preserve">In order for a selected project to be included in the Transportation Improvement Program (TIP) and approved by USDOT, the public agency sponsor must either have a current Americans with Disabilities Act (ADA) self-evaluation or transition plan that covers the public right of way/transportation, as required under Title II of the ADA. The plan must be completed by the local agency before the Regional Solicitation application deadline. For </w:t>
      </w:r>
      <w:r w:rsidR="00297B0E">
        <w:t>future</w:t>
      </w:r>
      <w:r w:rsidR="00FB3CD6" w:rsidRPr="00A33E2E">
        <w:t xml:space="preserve"> </w:t>
      </w:r>
      <w:r w:rsidRPr="00A33E2E">
        <w:t>Regional Solicitation funding cycle</w:t>
      </w:r>
      <w:r w:rsidR="00297B0E">
        <w:t>s</w:t>
      </w:r>
      <w:r w:rsidRPr="00A33E2E">
        <w:t xml:space="preserve">, this requirement may include that the plan </w:t>
      </w:r>
      <w:r w:rsidR="00297B0E">
        <w:t xml:space="preserve">has undergone a recent update e.g., </w:t>
      </w:r>
      <w:r w:rsidRPr="00A33E2E">
        <w:t>within five years</w:t>
      </w:r>
      <w:r w:rsidR="00297B0E">
        <w:t xml:space="preserve"> prior to application</w:t>
      </w:r>
      <w:r w:rsidRPr="00A33E2E">
        <w:t>.</w:t>
      </w:r>
      <w:r w:rsidR="00297B0E">
        <w:t>)</w:t>
      </w:r>
    </w:p>
    <w:p w14:paraId="3EC42ED2" w14:textId="77777777" w:rsidR="00A33E2E" w:rsidRPr="00A33E2E" w:rsidRDefault="00A33E2E" w:rsidP="00D1247F">
      <w:pPr>
        <w:ind w:left="360"/>
        <w:rPr>
          <w:b/>
        </w:rPr>
      </w:pPr>
      <w:r w:rsidRPr="00A33E2E">
        <w:rPr>
          <w:rFonts w:ascii="Segoe UI Symbol" w:hAnsi="Segoe UI Symbol" w:cs="Segoe UI Symbol"/>
        </w:rPr>
        <w:lastRenderedPageBreak/>
        <w:t>☐</w:t>
      </w:r>
      <w:r w:rsidRPr="00A33E2E">
        <w:t xml:space="preserve"> The applicant is a public agency that employs 50 or more people and has a completed ADA transition plan that covers the public right of way/transportation. Date plan completed by governing body and link to plan: __________</w:t>
      </w:r>
    </w:p>
    <w:p w14:paraId="7BA6AA91" w14:textId="77777777" w:rsidR="00A33E2E" w:rsidRPr="00A33E2E" w:rsidRDefault="00A33E2E" w:rsidP="00D1247F">
      <w:pPr>
        <w:ind w:left="360"/>
      </w:pPr>
      <w:r w:rsidRPr="00A33E2E">
        <w:rPr>
          <w:rFonts w:ascii="Segoe UI Symbol" w:hAnsi="Segoe UI Symbol" w:cs="Segoe UI Symbol"/>
        </w:rPr>
        <w:t>☐</w:t>
      </w:r>
      <w:r w:rsidRPr="00A33E2E">
        <w:t xml:space="preserve"> The applicant is a public agency that employs fewer than 50 people and has a completed ADA self-evaluation that covers the public rights of way/transportation. Date self-evaluation completed and link to plan: _________</w:t>
      </w:r>
    </w:p>
    <w:p w14:paraId="13D44BF0" w14:textId="08D86224" w:rsidR="00A33E2E" w:rsidRPr="00A33E2E" w:rsidRDefault="00A33E2E" w:rsidP="00D1247F">
      <w:pPr>
        <w:ind w:left="360"/>
      </w:pPr>
      <w:r w:rsidRPr="00A33E2E">
        <w:rPr>
          <w:rFonts w:ascii="Segoe UI Symbol" w:hAnsi="Segoe UI Symbol" w:cs="Segoe UI Symbol"/>
        </w:rPr>
        <w:t>☐</w:t>
      </w:r>
      <w:r w:rsidRPr="00A33E2E">
        <w:t xml:space="preserve"> </w:t>
      </w:r>
      <w:r w:rsidRPr="00A33E2E">
        <w:rPr>
          <w:i/>
        </w:rPr>
        <w:t xml:space="preserve">(TDM </w:t>
      </w:r>
      <w:r w:rsidR="00A51CF0">
        <w:rPr>
          <w:i/>
        </w:rPr>
        <w:t xml:space="preserve">and </w:t>
      </w:r>
      <w:r w:rsidR="00A51CF0" w:rsidRPr="00D1247F">
        <w:t>Unique</w:t>
      </w:r>
      <w:r w:rsidR="00A51CF0">
        <w:rPr>
          <w:i/>
        </w:rPr>
        <w:t xml:space="preserve"> Project </w:t>
      </w:r>
      <w:r w:rsidRPr="00A33E2E">
        <w:rPr>
          <w:i/>
        </w:rPr>
        <w:t xml:space="preserve">Applicants Only) </w:t>
      </w:r>
      <w:r w:rsidRPr="00A33E2E">
        <w:t>The applicant is not a public agency subject to the self-evaluation requirements in Title II of the ADA.</w:t>
      </w:r>
    </w:p>
    <w:p w14:paraId="5271E731" w14:textId="77777777" w:rsidR="00A33E2E" w:rsidRPr="00A33E2E" w:rsidRDefault="00A33E2E" w:rsidP="00A33E2E">
      <w:pPr>
        <w:numPr>
          <w:ilvl w:val="0"/>
          <w:numId w:val="42"/>
        </w:numPr>
        <w:rPr>
          <w:iCs/>
        </w:rPr>
      </w:pPr>
      <w:r w:rsidRPr="00A33E2E">
        <w:t>The project must be accessible and open to the general public.</w:t>
      </w:r>
    </w:p>
    <w:p w14:paraId="76BF14B2" w14:textId="77777777" w:rsidR="00A33E2E" w:rsidRPr="00A33E2E" w:rsidRDefault="0096335E" w:rsidP="00D1247F">
      <w:pPr>
        <w:ind w:left="360"/>
      </w:pPr>
      <w:sdt>
        <w:sdtPr>
          <w:id w:val="121973859"/>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1B89DEF6" w14:textId="5EC1E294" w:rsidR="00A33E2E" w:rsidRPr="00A33E2E" w:rsidRDefault="00A33E2E" w:rsidP="00A33E2E">
      <w:pPr>
        <w:numPr>
          <w:ilvl w:val="0"/>
          <w:numId w:val="42"/>
        </w:numPr>
      </w:pPr>
      <w:r w:rsidRPr="00A33E2E">
        <w:t>The owner/operator of the facility must operate and maintain the project year-round for the useful life of the improvement</w:t>
      </w:r>
      <w:r w:rsidR="00322D3C">
        <w:t>.</w:t>
      </w:r>
      <w:r w:rsidRPr="00A33E2E">
        <w:t xml:space="preserve"> </w:t>
      </w:r>
      <w:r w:rsidR="00322D3C">
        <w:t>T</w:t>
      </w:r>
      <w:r w:rsidR="00AC193D">
        <w:t xml:space="preserve">his includes assurance of year-round use of bicycle, pedestrian, and transit facilities, </w:t>
      </w:r>
      <w:r w:rsidRPr="00A33E2E">
        <w:t xml:space="preserve">per </w:t>
      </w:r>
      <w:hyperlink r:id="rId12" w:history="1">
        <w:r w:rsidRPr="00A33E2E">
          <w:rPr>
            <w:rStyle w:val="Hyperlink"/>
          </w:rPr>
          <w:t>FHWA direction established 8/27/2008 and updated</w:t>
        </w:r>
        <w:r w:rsidR="00F8474C">
          <w:rPr>
            <w:rStyle w:val="Hyperlink"/>
          </w:rPr>
          <w:t>4</w:t>
        </w:r>
        <w:r w:rsidRPr="00A33E2E">
          <w:rPr>
            <w:rStyle w:val="Hyperlink"/>
          </w:rPr>
          <w:t>/</w:t>
        </w:r>
        <w:r w:rsidR="00F8474C">
          <w:rPr>
            <w:rStyle w:val="Hyperlink"/>
          </w:rPr>
          <w:t>15</w:t>
        </w:r>
        <w:r w:rsidRPr="00A33E2E">
          <w:rPr>
            <w:rStyle w:val="Hyperlink"/>
          </w:rPr>
          <w:t>/201</w:t>
        </w:r>
        <w:r w:rsidR="00F8474C">
          <w:rPr>
            <w:rStyle w:val="Hyperlink"/>
          </w:rPr>
          <w:t>9</w:t>
        </w:r>
      </w:hyperlink>
      <w:r w:rsidRPr="00A33E2E">
        <w:t>.</w:t>
      </w:r>
      <w:r w:rsidR="007D6816">
        <w:t xml:space="preserve"> Unique projects are exempt from this qualifying requirement.</w:t>
      </w:r>
    </w:p>
    <w:p w14:paraId="133B453B" w14:textId="77777777" w:rsidR="00A33E2E" w:rsidRPr="00A33E2E" w:rsidRDefault="0096335E" w:rsidP="00D1247F">
      <w:pPr>
        <w:ind w:left="360"/>
      </w:pPr>
      <w:sdt>
        <w:sdtPr>
          <w:id w:val="-1285044311"/>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63DBB54F" w14:textId="77777777" w:rsidR="00A33E2E" w:rsidRPr="00A33E2E" w:rsidRDefault="00A33E2E" w:rsidP="00A33E2E">
      <w:pPr>
        <w:numPr>
          <w:ilvl w:val="0"/>
          <w:numId w:val="37"/>
        </w:numPr>
      </w:pPr>
      <w:r w:rsidRPr="00A33E2E">
        <w:t xml:space="preserve">The project must represent a permanent improvement with independent utility. The term “independent utility” means the project provides benefits described in the application by itself and does not depend on any construction elements of the project being funded from other sources outside the regional solicitation, excluding the required non-federal match. </w:t>
      </w:r>
    </w:p>
    <w:p w14:paraId="7EC77F79" w14:textId="77777777" w:rsidR="00A33E2E" w:rsidRPr="00A33E2E" w:rsidRDefault="00A33E2E" w:rsidP="00D1247F">
      <w:pPr>
        <w:ind w:left="360"/>
      </w:pPr>
      <w:r w:rsidRPr="00A33E2E">
        <w:t>Projects that include traffic management or transit operating funds as part of a construction project are exempt from this policy.</w:t>
      </w:r>
    </w:p>
    <w:p w14:paraId="467234C0" w14:textId="77777777" w:rsidR="00A33E2E" w:rsidRPr="00A33E2E" w:rsidRDefault="0096335E" w:rsidP="00D1247F">
      <w:pPr>
        <w:ind w:left="360"/>
      </w:pPr>
      <w:sdt>
        <w:sdtPr>
          <w:id w:val="120504129"/>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265E83E4" w14:textId="77777777" w:rsidR="00A33E2E" w:rsidRPr="00A33E2E" w:rsidRDefault="00A33E2E" w:rsidP="00A33E2E">
      <w:pPr>
        <w:numPr>
          <w:ilvl w:val="0"/>
          <w:numId w:val="44"/>
        </w:numPr>
      </w:pPr>
      <w:bookmarkStart w:id="0" w:name="_Hlk79519069"/>
      <w:r w:rsidRPr="00A33E2E">
        <w:t>The project must not be a temporary construction project. A temporary construction project is defined as work that must be replaced within five years and is ineligible for funding. The project must also not be staged construction where the project will be replaced as part of future stages. Staged construction is eligible for funding as long as future stages build on, rather than replace, previous work.</w:t>
      </w:r>
    </w:p>
    <w:p w14:paraId="12F68903" w14:textId="77777777" w:rsidR="00A33E2E" w:rsidRPr="00A33E2E" w:rsidRDefault="0096335E" w:rsidP="00D1247F">
      <w:pPr>
        <w:ind w:left="360"/>
      </w:pPr>
      <w:sdt>
        <w:sdtPr>
          <w:id w:val="924762713"/>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bookmarkEnd w:id="0"/>
    <w:p w14:paraId="16F300FF" w14:textId="77777777" w:rsidR="00A33E2E" w:rsidRPr="00A33E2E" w:rsidRDefault="00A33E2E" w:rsidP="00A33E2E">
      <w:pPr>
        <w:numPr>
          <w:ilvl w:val="0"/>
          <w:numId w:val="44"/>
        </w:numPr>
      </w:pPr>
      <w:r w:rsidRPr="00A33E2E">
        <w:t>The project applicant must send written notification regarding the proposed project to all affected state and local units of government prior to submitting the application.</w:t>
      </w:r>
    </w:p>
    <w:p w14:paraId="037A065D" w14:textId="77777777" w:rsidR="00A33E2E" w:rsidRPr="00A33E2E" w:rsidRDefault="0096335E" w:rsidP="00D1247F">
      <w:pPr>
        <w:ind w:left="360"/>
      </w:pPr>
      <w:sdt>
        <w:sdtPr>
          <w:id w:val="632228277"/>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7B52DB73" w14:textId="77777777" w:rsidR="00A33E2E" w:rsidRPr="00A33E2E" w:rsidRDefault="00A33E2E" w:rsidP="00A33E2E">
      <w:pPr>
        <w:pStyle w:val="Heading1"/>
      </w:pPr>
      <w:r w:rsidRPr="00A33E2E">
        <w:t>Roadways Including Multimodal Elements</w:t>
      </w:r>
    </w:p>
    <w:p w14:paraId="34B9B76D" w14:textId="01C8FDE3" w:rsidR="00A33E2E" w:rsidRPr="00A33E2E" w:rsidRDefault="00A33E2E" w:rsidP="00A33E2E">
      <w:pPr>
        <w:numPr>
          <w:ilvl w:val="0"/>
          <w:numId w:val="38"/>
        </w:numPr>
      </w:pPr>
      <w:r w:rsidRPr="00A33E2E">
        <w:t xml:space="preserve">All roadway projects must be identified as a principal arterial (non-freeway facilities only) or A-minor arterial as shown on the latest TAB approved roadway functional classification map. </w:t>
      </w:r>
      <w:bookmarkStart w:id="1" w:name="_Hlk132210499"/>
      <w:r w:rsidR="00437187">
        <w:t>Bridge Rehabilitation/Replacement projects must be located on a minor collector and above functionally classified roadway in the urban areas or a major collector and above in the rural areas.</w:t>
      </w:r>
      <w:bookmarkEnd w:id="1"/>
    </w:p>
    <w:p w14:paraId="53BE92C2" w14:textId="77777777" w:rsidR="00A33E2E" w:rsidRPr="00A33E2E" w:rsidRDefault="0096335E" w:rsidP="00D1247F">
      <w:pPr>
        <w:ind w:left="360"/>
      </w:pPr>
      <w:sdt>
        <w:sdtPr>
          <w:id w:val="86885413"/>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5111053A" w14:textId="46CF9443" w:rsidR="00A33E2E" w:rsidRPr="00A33E2E" w:rsidRDefault="00A33E2E" w:rsidP="00A33E2E">
      <w:pPr>
        <w:numPr>
          <w:ilvl w:val="0"/>
          <w:numId w:val="38"/>
        </w:numPr>
      </w:pPr>
      <w:r w:rsidRPr="002226B0">
        <w:rPr>
          <w:b/>
          <w:bCs/>
        </w:rPr>
        <w:t xml:space="preserve">Roadway </w:t>
      </w:r>
      <w:r w:rsidR="001E0BF5">
        <w:rPr>
          <w:b/>
          <w:bCs/>
        </w:rPr>
        <w:t>Strategic Capacity</w:t>
      </w:r>
      <w:r w:rsidR="001E0BF5" w:rsidRPr="002226B0">
        <w:rPr>
          <w:b/>
          <w:bCs/>
        </w:rPr>
        <w:t xml:space="preserve"> </w:t>
      </w:r>
      <w:r w:rsidRPr="002226B0">
        <w:rPr>
          <w:b/>
          <w:bCs/>
        </w:rPr>
        <w:t>and Reconstruction/Modernization and Spot Mobility projects only:</w:t>
      </w:r>
      <w:r w:rsidRPr="00A33E2E">
        <w:t xml:space="preserve"> The project must be designed to meet 10-ton load limit standards.</w:t>
      </w:r>
    </w:p>
    <w:p w14:paraId="1502595D" w14:textId="77777777" w:rsidR="00A33E2E" w:rsidRPr="00A33E2E" w:rsidRDefault="0096335E" w:rsidP="00D1247F">
      <w:pPr>
        <w:ind w:left="360"/>
      </w:pPr>
      <w:sdt>
        <w:sdtPr>
          <w:id w:val="-1361504455"/>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162B0FB7" w14:textId="77777777" w:rsidR="00A33E2E" w:rsidRPr="00A33E2E" w:rsidRDefault="00A33E2E" w:rsidP="00A33E2E">
      <w:pPr>
        <w:numPr>
          <w:ilvl w:val="0"/>
          <w:numId w:val="40"/>
        </w:numPr>
      </w:pPr>
      <w:r w:rsidRPr="00A33E2E">
        <w:rPr>
          <w:b/>
        </w:rPr>
        <w:t xml:space="preserve">Bridge Rehabilitation/Replacement and Strategic Capacity projects only: </w:t>
      </w:r>
      <w:r w:rsidRPr="00A33E2E">
        <w:t>Projects requiring a grade-separated crossing of a principal arterial freeway must be limited to the federal share of those project costs identified as local (non-MnDOT) cost responsibility using MnDOT’s “Cost Participation for Cooperative Construction Projects and Maintenance Responsibilities” manual. In the case of a federally funded trunk highway project, the policy guidelines should be read as if the funded trunk highway route is under local jurisdiction.</w:t>
      </w:r>
    </w:p>
    <w:p w14:paraId="0D06AB89" w14:textId="77777777" w:rsidR="00A33E2E" w:rsidRPr="00A33E2E" w:rsidRDefault="0096335E" w:rsidP="00D1247F">
      <w:pPr>
        <w:ind w:left="360"/>
      </w:pPr>
      <w:sdt>
        <w:sdtPr>
          <w:id w:val="-1139648346"/>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53EF6842" w14:textId="77777777" w:rsidR="00A33E2E" w:rsidRPr="00A33E2E" w:rsidRDefault="00A33E2E" w:rsidP="00A33E2E">
      <w:pPr>
        <w:numPr>
          <w:ilvl w:val="0"/>
          <w:numId w:val="40"/>
        </w:numPr>
      </w:pPr>
      <w:r w:rsidRPr="00A33E2E">
        <w:rPr>
          <w:b/>
        </w:rPr>
        <w:t xml:space="preserve">Bridge Rehabilitation/Replacement projects only: </w:t>
      </w:r>
      <w:r w:rsidRPr="00A33E2E">
        <w:t xml:space="preserve">The bridge must carry vehicular traffic. Bridges can carry traffic from multiple modes. However, bridges that </w:t>
      </w:r>
      <w:r w:rsidRPr="00A33E2E">
        <w:rPr>
          <w:u w:val="single"/>
        </w:rPr>
        <w:t>are exclusively</w:t>
      </w:r>
      <w:r w:rsidRPr="00A33E2E">
        <w:t xml:space="preserve"> for bicycle or pedestrian traffic must apply under one of the Bicycle and Pedestrian Facilities application categories. Rail-only bridges are ineligible for funding.</w:t>
      </w:r>
    </w:p>
    <w:p w14:paraId="227F7C60" w14:textId="77777777" w:rsidR="00A33E2E" w:rsidRPr="00A33E2E" w:rsidRDefault="0096335E" w:rsidP="00D1247F">
      <w:pPr>
        <w:ind w:left="360"/>
      </w:pPr>
      <w:sdt>
        <w:sdtPr>
          <w:id w:val="900788977"/>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0FD344E5" w14:textId="6DCCEEDB" w:rsidR="00A33E2E" w:rsidRPr="0096335E" w:rsidRDefault="00A33E2E" w:rsidP="00A33E2E">
      <w:pPr>
        <w:numPr>
          <w:ilvl w:val="0"/>
          <w:numId w:val="40"/>
        </w:numPr>
      </w:pPr>
      <w:r w:rsidRPr="00A33E2E">
        <w:rPr>
          <w:b/>
        </w:rPr>
        <w:t xml:space="preserve">Bridge Rehabilitation/Replacement projects only: </w:t>
      </w:r>
      <w:r w:rsidRPr="00A33E2E">
        <w:t>The length of th</w:t>
      </w:r>
      <w:r w:rsidRPr="0096335E">
        <w:t xml:space="preserve">e </w:t>
      </w:r>
      <w:r w:rsidR="00281CA7" w:rsidRPr="0096335E">
        <w:t>in-place structure</w:t>
      </w:r>
      <w:r w:rsidR="006E059D" w:rsidRPr="0096335E">
        <w:t xml:space="preserve"> </w:t>
      </w:r>
      <w:r w:rsidR="00281CA7" w:rsidRPr="0096335E">
        <w:t>is</w:t>
      </w:r>
      <w:r w:rsidRPr="0096335E">
        <w:t xml:space="preserve"> 20 feet</w:t>
      </w:r>
      <w:r w:rsidR="00281CA7" w:rsidRPr="0096335E">
        <w:t xml:space="preserve"> or longer</w:t>
      </w:r>
      <w:r w:rsidRPr="0096335E">
        <w:t>.</w:t>
      </w:r>
    </w:p>
    <w:p w14:paraId="3706CCC0" w14:textId="77777777" w:rsidR="00A33E2E" w:rsidRPr="0096335E" w:rsidRDefault="0096335E" w:rsidP="00D1247F">
      <w:pPr>
        <w:ind w:left="360"/>
      </w:pPr>
      <w:sdt>
        <w:sdtPr>
          <w:id w:val="-692001666"/>
        </w:sdtPr>
        <w:sdtEndPr/>
        <w:sdtContent>
          <w:r w:rsidR="00A33E2E" w:rsidRPr="0096335E">
            <w:rPr>
              <w:rFonts w:ascii="Segoe UI Symbol" w:hAnsi="Segoe UI Symbol" w:cs="Segoe UI Symbol"/>
            </w:rPr>
            <w:t>☐</w:t>
          </w:r>
        </w:sdtContent>
      </w:sdt>
      <w:r w:rsidR="00A33E2E" w:rsidRPr="0096335E">
        <w:t xml:space="preserve"> Check the box to indicate that the project meets this requirement.</w:t>
      </w:r>
    </w:p>
    <w:p w14:paraId="1AE9A723" w14:textId="42F3AA5C" w:rsidR="00A33E2E" w:rsidRPr="0096335E" w:rsidRDefault="00A33E2E" w:rsidP="00A33E2E">
      <w:pPr>
        <w:numPr>
          <w:ilvl w:val="0"/>
          <w:numId w:val="40"/>
        </w:numPr>
      </w:pPr>
      <w:r w:rsidRPr="0096335E">
        <w:rPr>
          <w:b/>
        </w:rPr>
        <w:t>Bridge Rehabilitation/Replacement projects only</w:t>
      </w:r>
      <w:r w:rsidRPr="0096335E">
        <w:t xml:space="preserve">: The bridge must have a </w:t>
      </w:r>
      <w:r w:rsidR="00ED7EFB" w:rsidRPr="0096335E">
        <w:t xml:space="preserve">Local Planning Index (LPI) of less than 60 </w:t>
      </w:r>
      <w:r w:rsidR="00281CA7" w:rsidRPr="0096335E">
        <w:rPr>
          <w:u w:val="single"/>
        </w:rPr>
        <w:t>OR</w:t>
      </w:r>
      <w:r w:rsidR="00ED7EFB" w:rsidRPr="0096335E">
        <w:t xml:space="preserve"> a </w:t>
      </w:r>
      <w:r w:rsidR="00E648C7" w:rsidRPr="0096335E">
        <w:t xml:space="preserve">National Bridge Inventory </w:t>
      </w:r>
      <w:r w:rsidR="00281CA7" w:rsidRPr="0096335E">
        <w:t xml:space="preserve">(NBI) </w:t>
      </w:r>
      <w:r w:rsidR="00E648C7" w:rsidRPr="0096335E">
        <w:t xml:space="preserve">Rating of </w:t>
      </w:r>
      <w:r w:rsidR="00ED7EFB" w:rsidRPr="0096335E">
        <w:t xml:space="preserve">3 </w:t>
      </w:r>
      <w:r w:rsidR="00E648C7" w:rsidRPr="0096335E">
        <w:t>or less</w:t>
      </w:r>
      <w:r w:rsidR="00281CA7" w:rsidRPr="0096335E">
        <w:t xml:space="preserve"> for either Deck Geometry, Approach Roadway, or Waterway Adequacy as reported on the most recent Minnesota Structure Inventory Report</w:t>
      </w:r>
      <w:r w:rsidRPr="0096335E">
        <w:t xml:space="preserve">. </w:t>
      </w:r>
    </w:p>
    <w:p w14:paraId="10BDA4D6" w14:textId="77777777" w:rsidR="00A33E2E" w:rsidRPr="00A33E2E" w:rsidRDefault="0096335E" w:rsidP="00D1247F">
      <w:pPr>
        <w:ind w:left="360"/>
      </w:pPr>
      <w:sdt>
        <w:sdtPr>
          <w:id w:val="642855074"/>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56696548" w14:textId="5C64DFB0" w:rsidR="00A33E2E" w:rsidRPr="00A33E2E" w:rsidRDefault="00A33E2E" w:rsidP="00A33E2E">
      <w:pPr>
        <w:numPr>
          <w:ilvl w:val="0"/>
          <w:numId w:val="43"/>
        </w:numPr>
      </w:pPr>
      <w:r w:rsidRPr="00A33E2E">
        <w:rPr>
          <w:b/>
        </w:rPr>
        <w:t xml:space="preserve">Roadway </w:t>
      </w:r>
      <w:r w:rsidR="00B645A6">
        <w:rPr>
          <w:b/>
        </w:rPr>
        <w:t>Strategic Capacity</w:t>
      </w:r>
      <w:r w:rsidRPr="00A33E2E">
        <w:rPr>
          <w:b/>
        </w:rPr>
        <w:t>, Reconstruction/Modernization, and Bridge Rehabilitation/Replacement projects only:</w:t>
      </w:r>
      <w:r w:rsidRPr="00A33E2E">
        <w:t xml:space="preserve"> All roadway projects that involve the construction of a new/expanded interchange or new interchange ramps must have approval by the Metropolitan Council/MnDOT Interchange Planning Review Committee prior to application submittal.  Please contact </w:t>
      </w:r>
      <w:r w:rsidR="00E25456">
        <w:t>David Elvin</w:t>
      </w:r>
      <w:r w:rsidRPr="00A33E2E">
        <w:t xml:space="preserve"> at MnDOT (</w:t>
      </w:r>
      <w:r w:rsidR="00E25456" w:rsidRPr="00E25456">
        <w:rPr>
          <w:i/>
        </w:rPr>
        <w:t>David.E</w:t>
      </w:r>
      <w:r w:rsidR="00E25456">
        <w:rPr>
          <w:i/>
        </w:rPr>
        <w:t>lv</w:t>
      </w:r>
      <w:r w:rsidR="00E25456" w:rsidRPr="00E25456">
        <w:rPr>
          <w:i/>
        </w:rPr>
        <w:t>in@sta</w:t>
      </w:r>
      <w:r w:rsidR="00E25456">
        <w:rPr>
          <w:i/>
        </w:rPr>
        <w:t>te.mn.us</w:t>
      </w:r>
      <w:r w:rsidRPr="00A33E2E">
        <w:t xml:space="preserve"> or 651-234-</w:t>
      </w:r>
      <w:r w:rsidR="00E25456" w:rsidRPr="00A33E2E">
        <w:t>779</w:t>
      </w:r>
      <w:r w:rsidR="00E25456">
        <w:t>5</w:t>
      </w:r>
      <w:r w:rsidRPr="00A33E2E">
        <w:t>) to determine whether your project needs to go through this process as described in Appendix F of the 2040 Transportation Policy Plan.</w:t>
      </w:r>
    </w:p>
    <w:p w14:paraId="245F5632" w14:textId="77777777" w:rsidR="00A33E2E" w:rsidRPr="00A33E2E" w:rsidRDefault="0096335E" w:rsidP="00D1247F">
      <w:pPr>
        <w:ind w:left="360"/>
      </w:pPr>
      <w:sdt>
        <w:sdtPr>
          <w:id w:val="-1075518692"/>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787A8A3C" w14:textId="77777777" w:rsidR="00A33E2E" w:rsidRPr="00A33E2E" w:rsidRDefault="00A33E2E" w:rsidP="00A33E2E">
      <w:pPr>
        <w:pStyle w:val="Heading1"/>
      </w:pPr>
      <w:r w:rsidRPr="00A33E2E">
        <w:t>Bicycle and Pedestrian Facilities Projects Only</w:t>
      </w:r>
    </w:p>
    <w:p w14:paraId="10162A58" w14:textId="77777777" w:rsidR="00A33E2E" w:rsidRPr="00A33E2E" w:rsidRDefault="00A33E2E" w:rsidP="00A33E2E">
      <w:pPr>
        <w:numPr>
          <w:ilvl w:val="0"/>
          <w:numId w:val="45"/>
        </w:numPr>
      </w:pPr>
      <w:r w:rsidRPr="00A33E2E">
        <w:t xml:space="preserve">All projects must relate to surface transportation. As an example, for multiuse trail and bicycle facilities, surface transportation is defined as primarily serving a commuting purpose and/or that connect two destination points. A facility may serve both a transportation purpose and a </w:t>
      </w:r>
      <w:r w:rsidRPr="00A33E2E">
        <w:lastRenderedPageBreak/>
        <w:t>recreational purpose; a facility that connects people to recreational destinations may be considered to have a transportation purpose.</w:t>
      </w:r>
    </w:p>
    <w:p w14:paraId="3D631FE6" w14:textId="77777777" w:rsidR="00A33E2E" w:rsidRPr="00A33E2E" w:rsidRDefault="0096335E" w:rsidP="00D1247F">
      <w:pPr>
        <w:ind w:left="360"/>
      </w:pPr>
      <w:sdt>
        <w:sdtPr>
          <w:id w:val="-2125077342"/>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1ECBA1A9" w14:textId="33EEF621" w:rsidR="00A33E2E" w:rsidRPr="00A33E2E" w:rsidRDefault="00A33E2E" w:rsidP="00A33E2E">
      <w:pPr>
        <w:numPr>
          <w:ilvl w:val="0"/>
          <w:numId w:val="45"/>
        </w:numPr>
      </w:pPr>
      <w:r w:rsidRPr="00A33E2E">
        <w:rPr>
          <w:b/>
        </w:rPr>
        <w:t>Multiuse Trails on Active Railroad Right-of-Way:</w:t>
      </w:r>
      <w:r w:rsidRPr="00A33E2E">
        <w:t xml:space="preserve"> All multiuse trail projects that are located within right-of-way occupied by an active railroad must attach an agreement with the railroad that this right-of-way will be used for trail purposes.</w:t>
      </w:r>
    </w:p>
    <w:p w14:paraId="0505817A" w14:textId="77777777" w:rsidR="00A33E2E" w:rsidRPr="00A33E2E" w:rsidRDefault="0096335E" w:rsidP="00D1247F">
      <w:pPr>
        <w:ind w:left="360"/>
      </w:pPr>
      <w:sdt>
        <w:sdtPr>
          <w:id w:val="1662276806"/>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  (Attach agreement)</w:t>
      </w:r>
    </w:p>
    <w:p w14:paraId="3F44D7D3" w14:textId="77777777" w:rsidR="00A33E2E" w:rsidRPr="00A33E2E" w:rsidRDefault="0096335E" w:rsidP="00D1247F">
      <w:pPr>
        <w:ind w:left="360"/>
      </w:pPr>
      <w:sdt>
        <w:sdtPr>
          <w:rPr>
            <w:rFonts w:hint="eastAsia"/>
          </w:rPr>
          <w:id w:val="-1465035614"/>
        </w:sdtPr>
        <w:sdtEndPr/>
        <w:sdtContent>
          <w:r w:rsidR="00A33E2E" w:rsidRPr="00A33E2E">
            <w:rPr>
              <w:rFonts w:ascii="Segoe UI Symbol" w:hAnsi="Segoe UI Symbol" w:cs="Segoe UI Symbol"/>
            </w:rPr>
            <w:t>☐</w:t>
          </w:r>
        </w:sdtContent>
      </w:sdt>
      <w:r w:rsidR="00A33E2E" w:rsidRPr="00A33E2E">
        <w:t xml:space="preserve"> Check the box to indicate that the project is not in active railroad right-of-way.</w:t>
      </w:r>
    </w:p>
    <w:p w14:paraId="4F187D76" w14:textId="127CD7F0" w:rsidR="00A33E2E" w:rsidRPr="00A33E2E" w:rsidRDefault="00A33E2E" w:rsidP="00A33E2E">
      <w:pPr>
        <w:numPr>
          <w:ilvl w:val="0"/>
          <w:numId w:val="45"/>
        </w:numPr>
      </w:pPr>
      <w:bookmarkStart w:id="2" w:name="_Hlk15380156"/>
      <w:bookmarkStart w:id="3" w:name="_Hlk134099187"/>
      <w:r w:rsidRPr="00A33E2E">
        <w:rPr>
          <w:b/>
        </w:rPr>
        <w:t xml:space="preserve">Multiuse Trails and Bicycle Facilities </w:t>
      </w:r>
      <w:r w:rsidR="00C60993">
        <w:rPr>
          <w:b/>
        </w:rPr>
        <w:t>P</w:t>
      </w:r>
      <w:r w:rsidR="00C60993" w:rsidRPr="00A33E2E">
        <w:rPr>
          <w:b/>
        </w:rPr>
        <w:t>rojects</w:t>
      </w:r>
      <w:r w:rsidR="00C60993">
        <w:rPr>
          <w:b/>
        </w:rPr>
        <w:t xml:space="preserve"> </w:t>
      </w:r>
      <w:r w:rsidRPr="00A33E2E">
        <w:rPr>
          <w:b/>
        </w:rPr>
        <w:t>only:</w:t>
      </w:r>
      <w:r w:rsidRPr="00A33E2E">
        <w:t xml:space="preserve"> </w:t>
      </w:r>
      <w:bookmarkStart w:id="4" w:name="_Hlk13657789"/>
      <w:r w:rsidRPr="00A33E2E">
        <w:t xml:space="preserve">All applications must include </w:t>
      </w:r>
      <w:bookmarkStart w:id="5" w:name="_Hlk16432093"/>
      <w:r w:rsidRPr="00A33E2E">
        <w:t xml:space="preserve">a letter </w:t>
      </w:r>
      <w:bookmarkStart w:id="6" w:name="_Hlk132210581"/>
      <w:r w:rsidRPr="00A33E2E">
        <w:t xml:space="preserve">from the operator of the facility confirming that </w:t>
      </w:r>
      <w:bookmarkStart w:id="7" w:name="_Hlk79145105"/>
      <w:r w:rsidRPr="00A33E2E">
        <w:t>they will remove snow and ice for year-round bicycle and pedestrian use</w:t>
      </w:r>
      <w:bookmarkEnd w:id="7"/>
      <w:bookmarkEnd w:id="6"/>
      <w:r w:rsidRPr="00A33E2E">
        <w:t>.</w:t>
      </w:r>
      <w:bookmarkEnd w:id="4"/>
      <w:r w:rsidRPr="00A33E2E">
        <w:t xml:space="preserve"> </w:t>
      </w:r>
      <w:bookmarkEnd w:id="5"/>
      <w:r w:rsidRPr="00A33E2E">
        <w:t xml:space="preserve">The Minnesota Pollution Control Agency has a </w:t>
      </w:r>
      <w:hyperlink r:id="rId13" w:history="1">
        <w:r w:rsidRPr="00A33E2E">
          <w:rPr>
            <w:rStyle w:val="Hyperlink"/>
          </w:rPr>
          <w:t>resource for best practices when using salt</w:t>
        </w:r>
      </w:hyperlink>
      <w:r w:rsidRPr="00A33E2E">
        <w:t>.</w:t>
      </w:r>
      <w:bookmarkEnd w:id="2"/>
    </w:p>
    <w:bookmarkEnd w:id="3"/>
    <w:p w14:paraId="79920077" w14:textId="77777777" w:rsidR="00A33E2E" w:rsidRPr="00A33E2E" w:rsidRDefault="0096335E" w:rsidP="00D1247F">
      <w:pPr>
        <w:ind w:left="360"/>
      </w:pPr>
      <w:sdt>
        <w:sdtPr>
          <w:id w:val="-11156163"/>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7128C4F2" w14:textId="77777777" w:rsidR="00A33E2E" w:rsidRPr="00A33E2E" w:rsidRDefault="00A33E2E" w:rsidP="00A33E2E">
      <w:pPr>
        <w:numPr>
          <w:ilvl w:val="0"/>
          <w:numId w:val="45"/>
        </w:numPr>
      </w:pPr>
      <w:r w:rsidRPr="00A33E2E">
        <w:rPr>
          <w:b/>
        </w:rPr>
        <w:t>Safe Routes to School projects only:</w:t>
      </w:r>
      <w:r w:rsidRPr="00A33E2E">
        <w:t xml:space="preserve"> All projects must be located within a two-mile radius of the associated primary, middle, or high school site.</w:t>
      </w:r>
    </w:p>
    <w:p w14:paraId="44187186" w14:textId="77777777" w:rsidR="00A33E2E" w:rsidRPr="00A33E2E" w:rsidRDefault="0096335E" w:rsidP="00D1247F">
      <w:pPr>
        <w:ind w:left="360"/>
      </w:pPr>
      <w:sdt>
        <w:sdtPr>
          <w:id w:val="476416771"/>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78C7F406" w14:textId="77777777" w:rsidR="00A33E2E" w:rsidRPr="00A33E2E" w:rsidRDefault="00A33E2E" w:rsidP="00A33E2E">
      <w:pPr>
        <w:numPr>
          <w:ilvl w:val="0"/>
          <w:numId w:val="45"/>
        </w:numPr>
      </w:pPr>
      <w:bookmarkStart w:id="8" w:name="_Hlk508268575"/>
      <w:r w:rsidRPr="00A33E2E">
        <w:rPr>
          <w:b/>
        </w:rPr>
        <w:t>Safe Routes to School projects only:</w:t>
      </w:r>
      <w:r w:rsidRPr="00A33E2E">
        <w:t xml:space="preserve"> All schools benefitting from the SRTS program must conduct after-implementation surveys. These include the </w:t>
      </w:r>
      <w:hyperlink r:id="rId14" w:history="1">
        <w:r w:rsidRPr="00A33E2E">
          <w:rPr>
            <w:rStyle w:val="Hyperlink"/>
          </w:rPr>
          <w:t>student travel tally form</w:t>
        </w:r>
      </w:hyperlink>
      <w:r w:rsidRPr="00A33E2E">
        <w:t xml:space="preserve"> and the </w:t>
      </w:r>
      <w:hyperlink r:id="rId15" w:history="1">
        <w:r w:rsidRPr="00A33E2E">
          <w:rPr>
            <w:rStyle w:val="Hyperlink"/>
          </w:rPr>
          <w:t>parent survey</w:t>
        </w:r>
      </w:hyperlink>
      <w:r w:rsidRPr="00A33E2E">
        <w:t xml:space="preserve"> available on the </w:t>
      </w:r>
      <w:hyperlink r:id="rId16" w:history="1">
        <w:r w:rsidRPr="00A33E2E">
          <w:rPr>
            <w:rStyle w:val="Hyperlink"/>
          </w:rPr>
          <w:t>National Center for SRTS website</w:t>
        </w:r>
      </w:hyperlink>
      <w:r w:rsidRPr="00A33E2E">
        <w:t xml:space="preserve">. The school(s) must submit the after-evaluation data to the National Center for SRTS within a year of the project completion date. Additional guidance regarding evaluation can be found at the </w:t>
      </w:r>
      <w:hyperlink r:id="rId17" w:history="1">
        <w:r w:rsidRPr="00A33E2E">
          <w:rPr>
            <w:rStyle w:val="Hyperlink"/>
          </w:rPr>
          <w:t>MnDOT SRTS website</w:t>
        </w:r>
      </w:hyperlink>
      <w:r w:rsidRPr="00A33E2E">
        <w:t>.</w:t>
      </w:r>
    </w:p>
    <w:p w14:paraId="29E97BEC" w14:textId="77777777" w:rsidR="00A33E2E" w:rsidRDefault="0096335E" w:rsidP="00D1247F">
      <w:pPr>
        <w:ind w:left="360"/>
      </w:pPr>
      <w:sdt>
        <w:sdtPr>
          <w:id w:val="572472459"/>
        </w:sdtPr>
        <w:sdtEndPr/>
        <w:sdtContent>
          <w:r w:rsidR="00A33E2E" w:rsidRPr="00A33E2E">
            <w:rPr>
              <w:rFonts w:ascii="Segoe UI Symbol" w:hAnsi="Segoe UI Symbol" w:cs="Segoe UI Symbol"/>
            </w:rPr>
            <w:t>☐</w:t>
          </w:r>
        </w:sdtContent>
      </w:sdt>
      <w:r w:rsidR="00A33E2E" w:rsidRPr="00A33E2E">
        <w:t xml:space="preserve"> Check the box to indicate that the applicant understands this requirement and will submit data to the National Center for SRTS within one year of project completion.</w:t>
      </w:r>
    </w:p>
    <w:bookmarkEnd w:id="8"/>
    <w:p w14:paraId="7D43DC61" w14:textId="77777777" w:rsidR="00A33E2E" w:rsidRPr="00A33E2E" w:rsidRDefault="00A33E2E" w:rsidP="00A33E2E">
      <w:pPr>
        <w:pStyle w:val="Heading1"/>
      </w:pPr>
      <w:r w:rsidRPr="00A33E2E">
        <w:t>Transit and Travel Demand Management (TDM) Projects Only</w:t>
      </w:r>
    </w:p>
    <w:p w14:paraId="2F6A78AA" w14:textId="2D88CDCD" w:rsidR="00A33E2E" w:rsidRPr="00A33E2E" w:rsidRDefault="00A33E2E" w:rsidP="00A33E2E">
      <w:pPr>
        <w:numPr>
          <w:ilvl w:val="0"/>
          <w:numId w:val="39"/>
        </w:numPr>
      </w:pPr>
      <w:r w:rsidRPr="00A33E2E">
        <w:rPr>
          <w:b/>
        </w:rPr>
        <w:t>Transit Expansion projects only:</w:t>
      </w:r>
      <w:r w:rsidRPr="00A33E2E">
        <w:t xml:space="preserve"> The project must provide a new or expanded transit facility or service.</w:t>
      </w:r>
      <w:r w:rsidR="00695DDB">
        <w:t xml:space="preserve"> </w:t>
      </w:r>
      <w:bookmarkStart w:id="9" w:name="_Hlk79679350"/>
      <w:r w:rsidR="00695DDB">
        <w:t>Applications cannot include the reinstation of service to routes that were reduced or suspended as a result of the COVID-19 pandemic. Transit Expansion projects must be proposing expanded service beyond what existed prior to March 2020 service changes.</w:t>
      </w:r>
      <w:bookmarkEnd w:id="9"/>
    </w:p>
    <w:p w14:paraId="22A3DC50" w14:textId="77777777" w:rsidR="00A33E2E" w:rsidRPr="00A33E2E" w:rsidRDefault="0096335E" w:rsidP="00BB330B">
      <w:pPr>
        <w:ind w:left="360"/>
      </w:pPr>
      <w:sdt>
        <w:sdtPr>
          <w:id w:val="101621835"/>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0347B8A4" w14:textId="3AC45EC0" w:rsidR="00A33E2E" w:rsidRPr="00A33E2E" w:rsidRDefault="00A33E2E" w:rsidP="00A33E2E">
      <w:pPr>
        <w:numPr>
          <w:ilvl w:val="0"/>
          <w:numId w:val="39"/>
        </w:numPr>
      </w:pPr>
      <w:r w:rsidRPr="00A33E2E">
        <w:rPr>
          <w:b/>
        </w:rPr>
        <w:t xml:space="preserve">Transit Expansion projects only: </w:t>
      </w:r>
      <w:bookmarkStart w:id="10" w:name="_Hlk25056684"/>
      <w:r w:rsidRPr="00A33E2E">
        <w:t>The applicant must have the capital and operating funds necessary to implement the entire project</w:t>
      </w:r>
      <w:r w:rsidR="00A625F2">
        <w:t xml:space="preserve"> </w:t>
      </w:r>
      <w:r w:rsidR="00A625F2" w:rsidRPr="00A625F2">
        <w:t xml:space="preserve">and commit to continuing </w:t>
      </w:r>
      <w:r w:rsidR="00EE0F2F">
        <w:t xml:space="preserve">to fund </w:t>
      </w:r>
      <w:r w:rsidR="00A625F2" w:rsidRPr="00A625F2">
        <w:t>the service or facility project beyond the initial three-year funding period for transit operating funds</w:t>
      </w:r>
      <w:r w:rsidR="00EE0F2F">
        <w:t xml:space="preserve"> if the </w:t>
      </w:r>
      <w:r w:rsidR="008A2345">
        <w:t xml:space="preserve">applicant continues the </w:t>
      </w:r>
      <w:r w:rsidR="00EE0F2F">
        <w:t>project</w:t>
      </w:r>
      <w:r w:rsidRPr="00A33E2E">
        <w:t>.</w:t>
      </w:r>
      <w:bookmarkEnd w:id="10"/>
    </w:p>
    <w:p w14:paraId="71831B4E" w14:textId="77777777" w:rsidR="00A33E2E" w:rsidRPr="00A33E2E" w:rsidRDefault="0096335E" w:rsidP="00BB330B">
      <w:pPr>
        <w:ind w:left="360"/>
      </w:pPr>
      <w:sdt>
        <w:sdtPr>
          <w:id w:val="1675842169"/>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4DBB743A" w14:textId="77777777" w:rsidR="00A33E2E" w:rsidRPr="00A33E2E" w:rsidRDefault="00A33E2E" w:rsidP="00A33E2E">
      <w:pPr>
        <w:numPr>
          <w:ilvl w:val="0"/>
          <w:numId w:val="39"/>
        </w:numPr>
      </w:pPr>
      <w:r w:rsidRPr="00A33E2E">
        <w:rPr>
          <w:b/>
        </w:rPr>
        <w:lastRenderedPageBreak/>
        <w:t xml:space="preserve">Transit Expansion and Transit Modernization projects only: </w:t>
      </w:r>
      <w:r w:rsidRPr="00A33E2E">
        <w:t xml:space="preserve">The project is not eligible for either capital or operating funds if the corresponding capital or operating costs have been funded in a previous solicitation. However, Transit Modernization projects are eligible to apply in multiple solicitations if new project elements are being added with each application.  </w:t>
      </w:r>
      <w:bookmarkStart w:id="11" w:name="_Hlk484080872"/>
      <w:r w:rsidRPr="00A33E2E">
        <w:t xml:space="preserve">Each transit application </w:t>
      </w:r>
      <w:bookmarkStart w:id="12" w:name="_Hlk494387430"/>
      <w:r w:rsidRPr="00A33E2E">
        <w:t xml:space="preserve">must show independent utility and the points awarded in the application should only account for the improvements listed in the application. </w:t>
      </w:r>
      <w:bookmarkEnd w:id="11"/>
      <w:bookmarkEnd w:id="12"/>
    </w:p>
    <w:p w14:paraId="2B66AD6A" w14:textId="77777777" w:rsidR="00A33E2E" w:rsidRPr="00A33E2E" w:rsidRDefault="0096335E" w:rsidP="00BB330B">
      <w:pPr>
        <w:ind w:left="360"/>
      </w:pPr>
      <w:sdt>
        <w:sdtPr>
          <w:id w:val="997614557"/>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1D1774E8" w14:textId="77777777" w:rsidR="00A33E2E" w:rsidRPr="00A33E2E" w:rsidRDefault="00A33E2E" w:rsidP="00A33E2E">
      <w:pPr>
        <w:numPr>
          <w:ilvl w:val="0"/>
          <w:numId w:val="41"/>
        </w:numPr>
      </w:pPr>
      <w:r w:rsidRPr="00A33E2E">
        <w:rPr>
          <w:b/>
        </w:rPr>
        <w:t xml:space="preserve">Transit Expansion and Transit Modernization projects only: </w:t>
      </w:r>
      <w:r w:rsidRPr="00A33E2E">
        <w:t>The applicant must affirm that they are able to implement a Federal Transit Administration (FTA) funded project in accordance with the grant application, Master Agreement, and all applicable laws and regulations, using sound management practices.  Furthermore, the applicant must certify that they have the technical capacity to carry out the proposed project and manage FTA grants in accordance with the grant agreement, sub recipient grant agreement (if applicable), and with all applicable laws.  The applicant must certify that they have adequate staffing levels, staff training and experience, documented procedures, ability to submit required reports correctly and on time, ability to maintain project equipment, and ability to comply with FTA and grantee requirements.</w:t>
      </w:r>
    </w:p>
    <w:p w14:paraId="27ECA101" w14:textId="77777777" w:rsidR="00A33E2E" w:rsidRPr="00A33E2E" w:rsidRDefault="0096335E" w:rsidP="00BB330B">
      <w:pPr>
        <w:ind w:left="360"/>
      </w:pPr>
      <w:sdt>
        <w:sdtPr>
          <w:id w:val="1892691108"/>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3BE96A19" w14:textId="77777777" w:rsidR="00A33E2E" w:rsidRPr="00A33E2E" w:rsidRDefault="00A33E2E" w:rsidP="00A33E2E">
      <w:pPr>
        <w:numPr>
          <w:ilvl w:val="0"/>
          <w:numId w:val="41"/>
        </w:numPr>
      </w:pPr>
      <w:r w:rsidRPr="00A33E2E">
        <w:rPr>
          <w:b/>
        </w:rPr>
        <w:t xml:space="preserve">Travel Demand Management projects only: </w:t>
      </w:r>
      <w:r w:rsidRPr="00A33E2E">
        <w:t xml:space="preserve">The applicant </w:t>
      </w:r>
      <w:bookmarkStart w:id="13" w:name="_Hlk494387561"/>
      <w:r w:rsidRPr="00A33E2E">
        <w:t xml:space="preserve">must be properly categorized as a subrecipient in accordance with </w:t>
      </w:r>
      <w:hyperlink r:id="rId18" w:history="1">
        <w:r w:rsidRPr="00A33E2E">
          <w:rPr>
            <w:rStyle w:val="Hyperlink"/>
          </w:rPr>
          <w:t>2CFR200.330</w:t>
        </w:r>
      </w:hyperlink>
      <w:r w:rsidRPr="00A33E2E">
        <w:t>.</w:t>
      </w:r>
      <w:bookmarkEnd w:id="13"/>
    </w:p>
    <w:p w14:paraId="0498068B" w14:textId="77777777" w:rsidR="00A33E2E" w:rsidRPr="00A33E2E" w:rsidRDefault="0096335E" w:rsidP="00BB330B">
      <w:pPr>
        <w:ind w:left="360"/>
      </w:pPr>
      <w:sdt>
        <w:sdtPr>
          <w:id w:val="1454834710"/>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573FC495" w14:textId="77777777" w:rsidR="00A33E2E" w:rsidRPr="00A33E2E" w:rsidRDefault="00A33E2E" w:rsidP="00A33E2E">
      <w:pPr>
        <w:numPr>
          <w:ilvl w:val="0"/>
          <w:numId w:val="41"/>
        </w:numPr>
      </w:pPr>
      <w:r w:rsidRPr="00A33E2E">
        <w:rPr>
          <w:b/>
        </w:rPr>
        <w:t xml:space="preserve">Travel Demand Management projects only: </w:t>
      </w:r>
      <w:r w:rsidRPr="00A33E2E">
        <w:t xml:space="preserve">The applicant </w:t>
      </w:r>
      <w:bookmarkStart w:id="14" w:name="_Hlk494387581"/>
      <w:r w:rsidRPr="00A33E2E">
        <w:t xml:space="preserve">must adhere to Subpart E Cost Principles of </w:t>
      </w:r>
      <w:hyperlink r:id="rId19" w:history="1">
        <w:r w:rsidRPr="00A33E2E">
          <w:rPr>
            <w:rStyle w:val="Hyperlink"/>
          </w:rPr>
          <w:t>2CFR200</w:t>
        </w:r>
      </w:hyperlink>
      <w:r w:rsidRPr="00A33E2E">
        <w:t xml:space="preserve"> under the proposed subaward.</w:t>
      </w:r>
      <w:bookmarkEnd w:id="14"/>
    </w:p>
    <w:p w14:paraId="446569E9" w14:textId="77777777" w:rsidR="00A33E2E" w:rsidRPr="00A33E2E" w:rsidRDefault="0096335E" w:rsidP="00BB330B">
      <w:pPr>
        <w:ind w:left="360"/>
      </w:pPr>
      <w:sdt>
        <w:sdtPr>
          <w:id w:val="-1127073906"/>
        </w:sdtPr>
        <w:sdtEndPr/>
        <w:sdtContent>
          <w:r w:rsidR="00A33E2E" w:rsidRPr="00A33E2E">
            <w:rPr>
              <w:rFonts w:ascii="Segoe UI Symbol" w:hAnsi="Segoe UI Symbol" w:cs="Segoe UI Symbol"/>
            </w:rPr>
            <w:t>☐</w:t>
          </w:r>
        </w:sdtContent>
      </w:sdt>
      <w:r w:rsidR="00A33E2E" w:rsidRPr="00A33E2E">
        <w:t xml:space="preserve"> Check the box to indicate that the project meets this requirement.</w:t>
      </w:r>
    </w:p>
    <w:p w14:paraId="4D209DCE" w14:textId="77777777" w:rsidR="00A33E2E" w:rsidRPr="00FC0316" w:rsidRDefault="00A33E2E" w:rsidP="00A33E2E"/>
    <w:sectPr w:rsidR="00A33E2E" w:rsidRPr="00FC0316" w:rsidSect="00D32905">
      <w:headerReference w:type="even" r:id="rId20"/>
      <w:footerReference w:type="even" r:id="rId21"/>
      <w:footerReference w:type="default" r:id="rId22"/>
      <w:pgSz w:w="12240" w:h="15840"/>
      <w:pgMar w:top="1440" w:right="1080" w:bottom="1440" w:left="1080" w:header="576" w:footer="576"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1B07D" w14:textId="77777777" w:rsidR="003B2281" w:rsidRDefault="003B2281" w:rsidP="008C4FA3">
      <w:r>
        <w:separator/>
      </w:r>
    </w:p>
    <w:p w14:paraId="591C730A" w14:textId="77777777" w:rsidR="003B2281" w:rsidRDefault="003B2281"/>
  </w:endnote>
  <w:endnote w:type="continuationSeparator" w:id="0">
    <w:p w14:paraId="5982E8B1" w14:textId="77777777" w:rsidR="003B2281" w:rsidRDefault="003B2281" w:rsidP="008C4FA3">
      <w:r>
        <w:continuationSeparator/>
      </w:r>
    </w:p>
    <w:p w14:paraId="0E25B495" w14:textId="77777777" w:rsidR="003B2281" w:rsidRDefault="003B22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8525" w14:textId="77777777" w:rsidR="00785C9E" w:rsidRDefault="00B86E78" w:rsidP="007737C3">
    <w:pPr>
      <w:pStyle w:val="Footer"/>
      <w:framePr w:wrap="around" w:vAnchor="text" w:hAnchor="margin" w:y="1"/>
      <w:rPr>
        <w:rStyle w:val="PageNumber"/>
      </w:rPr>
    </w:pPr>
    <w:r>
      <w:rPr>
        <w:rStyle w:val="PageNumber"/>
        <w:rFonts w:hint="eastAsia"/>
      </w:rPr>
      <w:fldChar w:fldCharType="begin"/>
    </w:r>
    <w:r w:rsidR="00785C9E">
      <w:rPr>
        <w:rStyle w:val="PageNumber"/>
        <w:rFonts w:hint="eastAsia"/>
      </w:rPr>
      <w:instrText xml:space="preserve">PAGE  </w:instrText>
    </w:r>
    <w:r>
      <w:rPr>
        <w:rStyle w:val="PageNumber"/>
        <w:rFonts w:hint="eastAsia"/>
      </w:rPr>
      <w:fldChar w:fldCharType="separate"/>
    </w:r>
    <w:r w:rsidR="00785C9E">
      <w:rPr>
        <w:rStyle w:val="PageNumber"/>
        <w:rFonts w:hint="eastAsia"/>
        <w:noProof/>
      </w:rPr>
      <w:t>2</w:t>
    </w:r>
    <w:r>
      <w:rPr>
        <w:rStyle w:val="PageNumber"/>
        <w:rFonts w:hint="eastAsia"/>
      </w:rPr>
      <w:fldChar w:fldCharType="end"/>
    </w:r>
  </w:p>
  <w:p w14:paraId="5CAACEC8" w14:textId="77777777" w:rsidR="00785C9E" w:rsidRDefault="00785C9E" w:rsidP="009B2F9C">
    <w:pPr>
      <w:pStyle w:val="Footer"/>
      <w:ind w:firstLine="360"/>
    </w:pPr>
  </w:p>
  <w:p w14:paraId="1FCBC69E" w14:textId="77777777" w:rsidR="00785C9E" w:rsidRDefault="00785C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365924"/>
      <w:docPartObj>
        <w:docPartGallery w:val="Page Numbers (Bottom of Page)"/>
        <w:docPartUnique/>
      </w:docPartObj>
    </w:sdtPr>
    <w:sdtEndPr>
      <w:rPr>
        <w:color w:val="7F7F7F" w:themeColor="background1" w:themeShade="7F"/>
        <w:spacing w:val="60"/>
      </w:rPr>
    </w:sdtEndPr>
    <w:sdtContent>
      <w:p w14:paraId="1884278C" w14:textId="5F86AC1C" w:rsidR="00A33E2E" w:rsidRDefault="00A33E2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E806B37" w14:textId="77777777" w:rsidR="00A33E2E" w:rsidRDefault="00A33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5647F" w14:textId="77777777" w:rsidR="003B2281" w:rsidRDefault="003B2281" w:rsidP="008C4FA3">
      <w:r>
        <w:separator/>
      </w:r>
    </w:p>
    <w:p w14:paraId="743D446F" w14:textId="77777777" w:rsidR="003B2281" w:rsidRDefault="003B2281"/>
  </w:footnote>
  <w:footnote w:type="continuationSeparator" w:id="0">
    <w:p w14:paraId="15595524" w14:textId="77777777" w:rsidR="003B2281" w:rsidRDefault="003B2281" w:rsidP="008C4FA3">
      <w:r>
        <w:continuationSeparator/>
      </w:r>
    </w:p>
    <w:p w14:paraId="1F23F091" w14:textId="77777777" w:rsidR="003B2281" w:rsidRDefault="003B22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CF03" w14:textId="77777777" w:rsidR="00785C9E" w:rsidRDefault="00785C9E" w:rsidP="00711226">
    <w:pPr>
      <w:tabs>
        <w:tab w:val="center" w:pos="5040"/>
        <w:tab w:val="right" w:pos="10080"/>
      </w:tabs>
    </w:pPr>
    <w:r>
      <w:t>[Type text]</w:t>
    </w:r>
    <w:r>
      <w:tab/>
      <w:t>[Type text]</w:t>
    </w:r>
    <w:r>
      <w:tab/>
      <w:t>[Type text]</w:t>
    </w:r>
  </w:p>
  <w:p w14:paraId="406177C3" w14:textId="77777777" w:rsidR="00785C9E" w:rsidRDefault="00785C9E"/>
  <w:p w14:paraId="763C4D3A" w14:textId="77777777" w:rsidR="00785C9E" w:rsidRDefault="00785C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71202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7A6207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8084DF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6FDE304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E83CD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E2429E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AA8B96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890D3B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31CD4A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684355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AD2E2D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583A87"/>
    <w:multiLevelType w:val="multilevel"/>
    <w:tmpl w:val="65B66614"/>
    <w:lvl w:ilvl="0">
      <w:start w:val="1"/>
      <w:numFmt w:val="decimal"/>
      <w:lvlText w:val="%1."/>
      <w:lvlJc w:val="left"/>
      <w:pPr>
        <w:tabs>
          <w:tab w:val="num" w:pos="360"/>
        </w:tabs>
        <w:ind w:left="360" w:hanging="360"/>
      </w:pPr>
      <w:rPr>
        <w:rFonts w:asciiTheme="minorHAnsi" w:eastAsia="Cambria" w:hAnsiTheme="minorHAnsi" w:cs="Times New Roman" w:hint="default"/>
        <w:sz w:val="22"/>
        <w:szCs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4265F99"/>
    <w:multiLevelType w:val="hybridMultilevel"/>
    <w:tmpl w:val="5C627622"/>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3" w15:restartNumberingAfterBreak="0">
    <w:nsid w:val="071E3572"/>
    <w:multiLevelType w:val="multilevel"/>
    <w:tmpl w:val="286E4BEA"/>
    <w:lvl w:ilvl="0">
      <w:start w:val="7"/>
      <w:numFmt w:val="decimal"/>
      <w:lvlText w:val="%1."/>
      <w:lvlJc w:val="left"/>
      <w:pPr>
        <w:tabs>
          <w:tab w:val="num" w:pos="360"/>
        </w:tabs>
        <w:ind w:left="360" w:hanging="360"/>
      </w:pPr>
      <w:rPr>
        <w:rFonts w:asciiTheme="minorHAnsi" w:eastAsia="Cambria" w:hAnsiTheme="minorHAnsi" w:cs="Times New Roman" w:hint="default"/>
        <w:sz w:val="22"/>
        <w:szCs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0A924178"/>
    <w:multiLevelType w:val="hybridMultilevel"/>
    <w:tmpl w:val="B18252FE"/>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5" w15:restartNumberingAfterBreak="0">
    <w:nsid w:val="0CEC6AB9"/>
    <w:multiLevelType w:val="singleLevel"/>
    <w:tmpl w:val="8362B538"/>
    <w:lvl w:ilvl="0">
      <w:start w:val="3"/>
      <w:numFmt w:val="decimal"/>
      <w:lvlText w:val="%1."/>
      <w:lvlJc w:val="left"/>
      <w:pPr>
        <w:tabs>
          <w:tab w:val="num" w:pos="360"/>
        </w:tabs>
        <w:ind w:left="360" w:hanging="360"/>
      </w:pPr>
      <w:rPr>
        <w:rFonts w:hint="default"/>
      </w:rPr>
    </w:lvl>
  </w:abstractNum>
  <w:abstractNum w:abstractNumId="16"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7" w15:restartNumberingAfterBreak="0">
    <w:nsid w:val="11CC6097"/>
    <w:multiLevelType w:val="multilevel"/>
    <w:tmpl w:val="45E2639A"/>
    <w:lvl w:ilvl="0">
      <w:start w:val="1"/>
      <w:numFmt w:val="decimal"/>
      <w:lvlText w:val="%1."/>
      <w:lvlJc w:val="left"/>
      <w:pPr>
        <w:ind w:left="2016" w:hanging="317"/>
      </w:pPr>
      <w:rPr>
        <w:rFonts w:ascii="Arial" w:hAnsi="Arial" w:hint="default"/>
        <w:b w:val="0"/>
        <w:bCs w:val="0"/>
        <w:i w:val="0"/>
        <w:iCs w:val="0"/>
        <w:spacing w:val="-1"/>
        <w:w w:val="100"/>
        <w:sz w:val="20"/>
        <w:szCs w:val="20"/>
      </w:rPr>
    </w:lvl>
    <w:lvl w:ilvl="1">
      <w:start w:val="1"/>
      <w:numFmt w:val="bullet"/>
      <w:lvlText w:val=""/>
      <w:lvlJc w:val="left"/>
      <w:pPr>
        <w:tabs>
          <w:tab w:val="num" w:pos="2016"/>
        </w:tabs>
        <w:ind w:left="2304" w:hanging="288"/>
      </w:pPr>
      <w:rPr>
        <w:rFonts w:ascii="Symbol" w:hAnsi="Symbol" w:hint="default"/>
        <w:color w:val="auto"/>
        <w:sz w:val="18"/>
      </w:rPr>
    </w:lvl>
    <w:lvl w:ilvl="2">
      <w:start w:val="1"/>
      <w:numFmt w:val="bullet"/>
      <w:lvlRestart w:val="1"/>
      <w:lvlText w:val="–"/>
      <w:lvlJc w:val="left"/>
      <w:pPr>
        <w:tabs>
          <w:tab w:val="num" w:pos="2304"/>
        </w:tabs>
        <w:ind w:left="2592" w:hanging="288"/>
      </w:pPr>
      <w:rPr>
        <w:rFonts w:ascii="Arial" w:hAnsi="Arial" w:hint="default"/>
        <w:sz w:val="18"/>
      </w:rPr>
    </w:lvl>
    <w:lvl w:ilvl="3">
      <w:start w:val="1"/>
      <w:numFmt w:val="bullet"/>
      <w:lvlRestart w:val="1"/>
      <w:lvlText w:val=""/>
      <w:lvlJc w:val="left"/>
      <w:pPr>
        <w:ind w:left="2880" w:hanging="288"/>
      </w:pPr>
      <w:rPr>
        <w:rFonts w:ascii="Wingdings" w:hAnsi="Wingdings" w:hint="default"/>
        <w:b w:val="0"/>
        <w:i w:val="0"/>
        <w:sz w:val="18"/>
      </w:rPr>
    </w:lvl>
    <w:lvl w:ilvl="4">
      <w:start w:val="1"/>
      <w:numFmt w:val="lowerLetter"/>
      <w:lvlRestart w:val="1"/>
      <w:lvlText w:val="%5."/>
      <w:lvlJc w:val="left"/>
      <w:pPr>
        <w:ind w:left="3168" w:hanging="288"/>
      </w:pPr>
      <w:rPr>
        <w:rFonts w:hint="default"/>
      </w:rPr>
    </w:lvl>
    <w:lvl w:ilvl="5">
      <w:start w:val="1"/>
      <w:numFmt w:val="lowerRoman"/>
      <w:lvlRestart w:val="1"/>
      <w:lvlText w:val="%6."/>
      <w:lvlJc w:val="right"/>
      <w:pPr>
        <w:ind w:left="3456" w:hanging="288"/>
      </w:pPr>
      <w:rPr>
        <w:rFonts w:hint="default"/>
      </w:rPr>
    </w:lvl>
    <w:lvl w:ilvl="6">
      <w:start w:val="1"/>
      <w:numFmt w:val="decimal"/>
      <w:lvlRestart w:val="1"/>
      <w:lvlText w:val="%7."/>
      <w:lvlJc w:val="left"/>
      <w:pPr>
        <w:ind w:left="3744" w:hanging="288"/>
      </w:pPr>
      <w:rPr>
        <w:rFonts w:hint="default"/>
      </w:rPr>
    </w:lvl>
    <w:lvl w:ilvl="7">
      <w:start w:val="1"/>
      <w:numFmt w:val="lowerLetter"/>
      <w:lvlRestart w:val="1"/>
      <w:lvlText w:val="%8."/>
      <w:lvlJc w:val="left"/>
      <w:pPr>
        <w:ind w:left="4320" w:hanging="288"/>
      </w:pPr>
      <w:rPr>
        <w:rFonts w:hint="default"/>
      </w:rPr>
    </w:lvl>
    <w:lvl w:ilvl="8">
      <w:start w:val="1"/>
      <w:numFmt w:val="lowerRoman"/>
      <w:lvlRestart w:val="1"/>
      <w:lvlText w:val="%9."/>
      <w:lvlJc w:val="right"/>
      <w:pPr>
        <w:ind w:left="4896" w:hanging="288"/>
      </w:pPr>
      <w:rPr>
        <w:rFonts w:hint="default"/>
      </w:rPr>
    </w:lvl>
  </w:abstractNum>
  <w:abstractNum w:abstractNumId="18" w15:restartNumberingAfterBreak="0">
    <w:nsid w:val="12E345D9"/>
    <w:multiLevelType w:val="hybridMultilevel"/>
    <w:tmpl w:val="9EF0E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94523E"/>
    <w:multiLevelType w:val="hybridMultilevel"/>
    <w:tmpl w:val="DB887DD4"/>
    <w:lvl w:ilvl="0" w:tplc="0409000F">
      <w:start w:val="1"/>
      <w:numFmt w:val="decimal"/>
      <w:lvlText w:val="%1."/>
      <w:lvlJc w:val="left"/>
      <w:pPr>
        <w:ind w:left="720" w:hanging="360"/>
      </w:pPr>
      <w:rPr>
        <w:rFonts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0" w15:restartNumberingAfterBreak="0">
    <w:nsid w:val="20910A71"/>
    <w:multiLevelType w:val="hybridMultilevel"/>
    <w:tmpl w:val="6EBEF3F4"/>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1" w15:restartNumberingAfterBreak="0">
    <w:nsid w:val="218E0513"/>
    <w:multiLevelType w:val="singleLevel"/>
    <w:tmpl w:val="DFC2C3FA"/>
    <w:lvl w:ilvl="0">
      <w:start w:val="1"/>
      <w:numFmt w:val="decimal"/>
      <w:lvlText w:val="%1."/>
      <w:lvlJc w:val="left"/>
      <w:pPr>
        <w:tabs>
          <w:tab w:val="num" w:pos="360"/>
        </w:tabs>
        <w:ind w:left="360" w:hanging="360"/>
      </w:pPr>
      <w:rPr>
        <w:rFonts w:hint="default"/>
      </w:rPr>
    </w:lvl>
  </w:abstractNum>
  <w:abstractNum w:abstractNumId="22" w15:restartNumberingAfterBreak="0">
    <w:nsid w:val="28C37984"/>
    <w:multiLevelType w:val="hybridMultilevel"/>
    <w:tmpl w:val="99C0C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AE4108"/>
    <w:multiLevelType w:val="multilevel"/>
    <w:tmpl w:val="F904D64E"/>
    <w:lvl w:ilvl="0">
      <w:start w:val="12"/>
      <w:numFmt w:val="decimal"/>
      <w:lvlText w:val="%1."/>
      <w:lvlJc w:val="left"/>
      <w:pPr>
        <w:tabs>
          <w:tab w:val="num" w:pos="360"/>
        </w:tabs>
        <w:ind w:left="360" w:hanging="360"/>
      </w:pPr>
      <w:rPr>
        <w:rFonts w:hint="default"/>
        <w:b w:val="0"/>
        <w:sz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C9B4897"/>
    <w:multiLevelType w:val="hybridMultilevel"/>
    <w:tmpl w:val="1B38B19A"/>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5" w15:restartNumberingAfterBreak="0">
    <w:nsid w:val="3E130D05"/>
    <w:multiLevelType w:val="singleLevel"/>
    <w:tmpl w:val="BCB026BE"/>
    <w:lvl w:ilvl="0">
      <w:start w:val="1"/>
      <w:numFmt w:val="decimal"/>
      <w:lvlText w:val="%1."/>
      <w:lvlJc w:val="left"/>
      <w:pPr>
        <w:ind w:left="360" w:hanging="360"/>
      </w:pPr>
      <w:rPr>
        <w:rFonts w:hint="default"/>
      </w:rPr>
    </w:lvl>
  </w:abstractNum>
  <w:abstractNum w:abstractNumId="26" w15:restartNumberingAfterBreak="0">
    <w:nsid w:val="3FBE21C3"/>
    <w:multiLevelType w:val="hybridMultilevel"/>
    <w:tmpl w:val="A066D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0C2D24"/>
    <w:multiLevelType w:val="hybridMultilevel"/>
    <w:tmpl w:val="FCDC1AA0"/>
    <w:lvl w:ilvl="0" w:tplc="47AE4C24">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6B2E2D"/>
    <w:multiLevelType w:val="hybridMultilevel"/>
    <w:tmpl w:val="3DBCB3DC"/>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9" w15:restartNumberingAfterBreak="0">
    <w:nsid w:val="4F9248C6"/>
    <w:multiLevelType w:val="hybridMultilevel"/>
    <w:tmpl w:val="EC3A1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4654CC"/>
    <w:multiLevelType w:val="hybridMultilevel"/>
    <w:tmpl w:val="C4381AAC"/>
    <w:lvl w:ilvl="0" w:tplc="7256E95A">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1" w15:restartNumberingAfterBreak="0">
    <w:nsid w:val="504B05A7"/>
    <w:multiLevelType w:val="hybridMultilevel"/>
    <w:tmpl w:val="7298A92E"/>
    <w:lvl w:ilvl="0" w:tplc="E09673F6">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2" w15:restartNumberingAfterBreak="0">
    <w:nsid w:val="514F1895"/>
    <w:multiLevelType w:val="hybridMultilevel"/>
    <w:tmpl w:val="7376058A"/>
    <w:lvl w:ilvl="0" w:tplc="7256E95A">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3" w15:restartNumberingAfterBreak="0">
    <w:nsid w:val="518C2888"/>
    <w:multiLevelType w:val="hybridMultilevel"/>
    <w:tmpl w:val="3D5C7504"/>
    <w:lvl w:ilvl="0" w:tplc="EF8ED3FA">
      <w:start w:val="1"/>
      <w:numFmt w:val="bullet"/>
      <w:lvlText w:val=""/>
      <w:lvlJc w:val="left"/>
      <w:pPr>
        <w:ind w:left="720" w:hanging="360"/>
      </w:pPr>
      <w:rPr>
        <w:rFonts w:ascii="Symbol" w:hAnsi="Symbol" w:hint="default"/>
        <w:color w:val="003F82"/>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4" w15:restartNumberingAfterBreak="0">
    <w:nsid w:val="5F5623D8"/>
    <w:multiLevelType w:val="hybridMultilevel"/>
    <w:tmpl w:val="B872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5" w15:restartNumberingAfterBreak="0">
    <w:nsid w:val="65967B91"/>
    <w:multiLevelType w:val="hybridMultilevel"/>
    <w:tmpl w:val="9B7ED396"/>
    <w:lvl w:ilvl="0" w:tplc="7256E95A">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6" w15:restartNumberingAfterBreak="0">
    <w:nsid w:val="6A311FAC"/>
    <w:multiLevelType w:val="multilevel"/>
    <w:tmpl w:val="DE701C64"/>
    <w:lvl w:ilvl="0">
      <w:start w:val="1"/>
      <w:numFmt w:val="bullet"/>
      <w:lvlText w:val=""/>
      <w:lvlJc w:val="left"/>
      <w:pPr>
        <w:ind w:left="360" w:hanging="360"/>
      </w:pPr>
      <w:rPr>
        <w:rFonts w:ascii="Symbol" w:hAnsi="Symbol" w:hint="default"/>
        <w:color w:val="505150"/>
        <w:sz w:val="20"/>
        <w:szCs w:val="20"/>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7" w15:restartNumberingAfterBreak="0">
    <w:nsid w:val="6DDD74B0"/>
    <w:multiLevelType w:val="multilevel"/>
    <w:tmpl w:val="2182C638"/>
    <w:lvl w:ilvl="0">
      <w:start w:val="13"/>
      <w:numFmt w:val="decimal"/>
      <w:lvlText w:val="%1."/>
      <w:lvlJc w:val="left"/>
      <w:pPr>
        <w:tabs>
          <w:tab w:val="num" w:pos="360"/>
        </w:tabs>
        <w:ind w:left="360" w:hanging="360"/>
      </w:pPr>
      <w:rPr>
        <w:rFonts w:hint="default"/>
        <w:b w:val="0"/>
        <w:sz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0E30F6E"/>
    <w:multiLevelType w:val="hybridMultilevel"/>
    <w:tmpl w:val="D4C2A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E24E05"/>
    <w:multiLevelType w:val="hybridMultilevel"/>
    <w:tmpl w:val="D9FE7ECC"/>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0" w15:restartNumberingAfterBreak="0">
    <w:nsid w:val="74DE45A1"/>
    <w:multiLevelType w:val="multilevel"/>
    <w:tmpl w:val="7EBA259A"/>
    <w:lvl w:ilvl="0">
      <w:start w:val="4"/>
      <w:numFmt w:val="decimal"/>
      <w:lvlText w:val="%1."/>
      <w:lvlJc w:val="left"/>
      <w:pPr>
        <w:tabs>
          <w:tab w:val="num" w:pos="360"/>
        </w:tabs>
        <w:ind w:left="360" w:hanging="360"/>
      </w:pPr>
      <w:rPr>
        <w:rFonts w:hint="default"/>
        <w:b w:val="0"/>
        <w:sz w:val="22"/>
      </w:rPr>
    </w:lvl>
    <w:lvl w:ilvl="1">
      <w:start w:val="4"/>
      <w:numFmt w:val="bullet"/>
      <w:lvlText w:val="-"/>
      <w:lvlJc w:val="left"/>
      <w:pPr>
        <w:ind w:left="1080" w:hanging="360"/>
      </w:pPr>
      <w:rPr>
        <w:rFonts w:ascii="Garamond" w:eastAsia="Cambria" w:hAnsi="Garamond" w:cs="Times New Roman"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E6365BA"/>
    <w:multiLevelType w:val="singleLevel"/>
    <w:tmpl w:val="3412F30E"/>
    <w:lvl w:ilvl="0">
      <w:start w:val="8"/>
      <w:numFmt w:val="decimal"/>
      <w:lvlText w:val="%1."/>
      <w:lvlJc w:val="left"/>
      <w:pPr>
        <w:tabs>
          <w:tab w:val="num" w:pos="360"/>
        </w:tabs>
        <w:ind w:left="360" w:hanging="360"/>
      </w:pPr>
      <w:rPr>
        <w:rFonts w:hint="default"/>
      </w:rPr>
    </w:lvl>
  </w:abstractNum>
  <w:num w:numId="1" w16cid:durableId="938491254">
    <w:abstractNumId w:val="29"/>
  </w:num>
  <w:num w:numId="2" w16cid:durableId="161287514">
    <w:abstractNumId w:val="18"/>
  </w:num>
  <w:num w:numId="3" w16cid:durableId="364058314">
    <w:abstractNumId w:val="34"/>
  </w:num>
  <w:num w:numId="4" w16cid:durableId="2047411595">
    <w:abstractNumId w:val="33"/>
  </w:num>
  <w:num w:numId="5" w16cid:durableId="919752714">
    <w:abstractNumId w:val="20"/>
  </w:num>
  <w:num w:numId="6" w16cid:durableId="1814176129">
    <w:abstractNumId w:val="12"/>
  </w:num>
  <w:num w:numId="7" w16cid:durableId="147401328">
    <w:abstractNumId w:val="39"/>
  </w:num>
  <w:num w:numId="8" w16cid:durableId="681130556">
    <w:abstractNumId w:val="24"/>
  </w:num>
  <w:num w:numId="9" w16cid:durableId="2036730253">
    <w:abstractNumId w:val="28"/>
  </w:num>
  <w:num w:numId="10" w16cid:durableId="9836506">
    <w:abstractNumId w:val="19"/>
  </w:num>
  <w:num w:numId="11" w16cid:durableId="1086656658">
    <w:abstractNumId w:val="14"/>
  </w:num>
  <w:num w:numId="12" w16cid:durableId="1719893831">
    <w:abstractNumId w:val="30"/>
  </w:num>
  <w:num w:numId="13" w16cid:durableId="829372685">
    <w:abstractNumId w:val="32"/>
  </w:num>
  <w:num w:numId="14" w16cid:durableId="1841696053">
    <w:abstractNumId w:val="35"/>
  </w:num>
  <w:num w:numId="15" w16cid:durableId="1947539972">
    <w:abstractNumId w:val="31"/>
  </w:num>
  <w:num w:numId="16" w16cid:durableId="527791600">
    <w:abstractNumId w:val="10"/>
  </w:num>
  <w:num w:numId="17" w16cid:durableId="359208916">
    <w:abstractNumId w:val="16"/>
  </w:num>
  <w:num w:numId="18" w16cid:durableId="2019692163">
    <w:abstractNumId w:val="16"/>
  </w:num>
  <w:num w:numId="19" w16cid:durableId="1277758669">
    <w:abstractNumId w:val="16"/>
  </w:num>
  <w:num w:numId="20" w16cid:durableId="342129924">
    <w:abstractNumId w:val="36"/>
  </w:num>
  <w:num w:numId="21" w16cid:durableId="797336294">
    <w:abstractNumId w:val="0"/>
  </w:num>
  <w:num w:numId="22" w16cid:durableId="1901748699">
    <w:abstractNumId w:val="0"/>
  </w:num>
  <w:num w:numId="23" w16cid:durableId="1992832880">
    <w:abstractNumId w:val="36"/>
  </w:num>
  <w:num w:numId="24" w16cid:durableId="1441072241">
    <w:abstractNumId w:val="8"/>
  </w:num>
  <w:num w:numId="25" w16cid:durableId="1036351164">
    <w:abstractNumId w:val="7"/>
  </w:num>
  <w:num w:numId="26" w16cid:durableId="1742169623">
    <w:abstractNumId w:val="6"/>
  </w:num>
  <w:num w:numId="27" w16cid:durableId="163934090">
    <w:abstractNumId w:val="5"/>
  </w:num>
  <w:num w:numId="28" w16cid:durableId="2058506350">
    <w:abstractNumId w:val="9"/>
  </w:num>
  <w:num w:numId="29" w16cid:durableId="1160266923">
    <w:abstractNumId w:val="4"/>
  </w:num>
  <w:num w:numId="30" w16cid:durableId="505168293">
    <w:abstractNumId w:val="3"/>
  </w:num>
  <w:num w:numId="31" w16cid:durableId="506795130">
    <w:abstractNumId w:val="2"/>
  </w:num>
  <w:num w:numId="32" w16cid:durableId="1325234688">
    <w:abstractNumId w:val="1"/>
  </w:num>
  <w:num w:numId="33" w16cid:durableId="1735353702">
    <w:abstractNumId w:val="38"/>
  </w:num>
  <w:num w:numId="34" w16cid:durableId="187912010">
    <w:abstractNumId w:val="27"/>
  </w:num>
  <w:num w:numId="35" w16cid:durableId="931857009">
    <w:abstractNumId w:val="26"/>
  </w:num>
  <w:num w:numId="36" w16cid:durableId="141772975">
    <w:abstractNumId w:val="22"/>
  </w:num>
  <w:num w:numId="37" w16cid:durableId="1329746567">
    <w:abstractNumId w:val="23"/>
  </w:num>
  <w:num w:numId="38" w16cid:durableId="755521878">
    <w:abstractNumId w:val="11"/>
  </w:num>
  <w:num w:numId="39" w16cid:durableId="139924686">
    <w:abstractNumId w:val="21"/>
  </w:num>
  <w:num w:numId="40" w16cid:durableId="409887501">
    <w:abstractNumId w:val="15"/>
  </w:num>
  <w:num w:numId="41" w16cid:durableId="487329388">
    <w:abstractNumId w:val="40"/>
  </w:num>
  <w:num w:numId="42" w16cid:durableId="396590894">
    <w:abstractNumId w:val="41"/>
  </w:num>
  <w:num w:numId="43" w16cid:durableId="194998904">
    <w:abstractNumId w:val="13"/>
  </w:num>
  <w:num w:numId="44" w16cid:durableId="2069644506">
    <w:abstractNumId w:val="37"/>
  </w:num>
  <w:num w:numId="45" w16cid:durableId="545679301">
    <w:abstractNumId w:val="25"/>
  </w:num>
  <w:num w:numId="46" w16cid:durableId="5837327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US" w:vendorID="64" w:dllVersion="6" w:nlCheck="1" w:checkStyle="1"/>
  <w:activeWritingStyle w:appName="MSWord" w:lang="en-US" w:vendorID="64" w:dllVersion="0" w:nlCheck="1" w:checkStyle="0"/>
  <w:stylePaneSortMethod w:val="000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PubVPasteboard_" w:val="9"/>
    <w:docVar w:name="ShowStaticGuides" w:val="1"/>
  </w:docVars>
  <w:rsids>
    <w:rsidRoot w:val="00FC0316"/>
    <w:rsid w:val="00021AB1"/>
    <w:rsid w:val="00062B08"/>
    <w:rsid w:val="00062B9D"/>
    <w:rsid w:val="00067DBB"/>
    <w:rsid w:val="000837D4"/>
    <w:rsid w:val="000973B5"/>
    <w:rsid w:val="000B01A8"/>
    <w:rsid w:val="000B263F"/>
    <w:rsid w:val="000C5C7F"/>
    <w:rsid w:val="000C66CE"/>
    <w:rsid w:val="000D2DDA"/>
    <w:rsid w:val="000F4C1A"/>
    <w:rsid w:val="00121844"/>
    <w:rsid w:val="00123DF3"/>
    <w:rsid w:val="00124A37"/>
    <w:rsid w:val="00124CEE"/>
    <w:rsid w:val="001B0158"/>
    <w:rsid w:val="001C3CA4"/>
    <w:rsid w:val="001D0005"/>
    <w:rsid w:val="001E0BF5"/>
    <w:rsid w:val="001E4D8B"/>
    <w:rsid w:val="001E4ED9"/>
    <w:rsid w:val="001F10A3"/>
    <w:rsid w:val="001F50D6"/>
    <w:rsid w:val="001F737B"/>
    <w:rsid w:val="002226B0"/>
    <w:rsid w:val="00226C98"/>
    <w:rsid w:val="00247ECA"/>
    <w:rsid w:val="00253FEB"/>
    <w:rsid w:val="0028086A"/>
    <w:rsid w:val="00281CA7"/>
    <w:rsid w:val="00297B0E"/>
    <w:rsid w:val="002B5C17"/>
    <w:rsid w:val="002F3A63"/>
    <w:rsid w:val="003007CF"/>
    <w:rsid w:val="00322CFA"/>
    <w:rsid w:val="00322D3C"/>
    <w:rsid w:val="00322F97"/>
    <w:rsid w:val="003500B7"/>
    <w:rsid w:val="0036754E"/>
    <w:rsid w:val="0039675B"/>
    <w:rsid w:val="003B2281"/>
    <w:rsid w:val="004069E9"/>
    <w:rsid w:val="0041614B"/>
    <w:rsid w:val="004337FB"/>
    <w:rsid w:val="004353D9"/>
    <w:rsid w:val="00437187"/>
    <w:rsid w:val="00462AA7"/>
    <w:rsid w:val="004908E8"/>
    <w:rsid w:val="004B6D69"/>
    <w:rsid w:val="004C1678"/>
    <w:rsid w:val="00501C82"/>
    <w:rsid w:val="00511248"/>
    <w:rsid w:val="0052192A"/>
    <w:rsid w:val="005456B5"/>
    <w:rsid w:val="00581133"/>
    <w:rsid w:val="0059703B"/>
    <w:rsid w:val="005B51A0"/>
    <w:rsid w:val="005C0BE9"/>
    <w:rsid w:val="005D143E"/>
    <w:rsid w:val="005D4123"/>
    <w:rsid w:val="005E577D"/>
    <w:rsid w:val="005E72E5"/>
    <w:rsid w:val="00613B45"/>
    <w:rsid w:val="00625CEB"/>
    <w:rsid w:val="00631840"/>
    <w:rsid w:val="006459AD"/>
    <w:rsid w:val="00682FB0"/>
    <w:rsid w:val="00695DDB"/>
    <w:rsid w:val="006B4E97"/>
    <w:rsid w:val="006C2F7E"/>
    <w:rsid w:val="006D1879"/>
    <w:rsid w:val="006E059D"/>
    <w:rsid w:val="0070353A"/>
    <w:rsid w:val="0070704F"/>
    <w:rsid w:val="00711226"/>
    <w:rsid w:val="00743E5F"/>
    <w:rsid w:val="00745C93"/>
    <w:rsid w:val="007547BE"/>
    <w:rsid w:val="007651E6"/>
    <w:rsid w:val="007737C3"/>
    <w:rsid w:val="00783389"/>
    <w:rsid w:val="00785C9E"/>
    <w:rsid w:val="007A2B0F"/>
    <w:rsid w:val="007C5E12"/>
    <w:rsid w:val="007D6816"/>
    <w:rsid w:val="007E2F5F"/>
    <w:rsid w:val="007E2FB1"/>
    <w:rsid w:val="007F5106"/>
    <w:rsid w:val="007F7BFA"/>
    <w:rsid w:val="00836025"/>
    <w:rsid w:val="0083677B"/>
    <w:rsid w:val="008409C8"/>
    <w:rsid w:val="00847C70"/>
    <w:rsid w:val="00865BC7"/>
    <w:rsid w:val="008A2345"/>
    <w:rsid w:val="008A2774"/>
    <w:rsid w:val="008C4FA3"/>
    <w:rsid w:val="008D7D05"/>
    <w:rsid w:val="00902BA7"/>
    <w:rsid w:val="00910BBE"/>
    <w:rsid w:val="00934A9C"/>
    <w:rsid w:val="00941478"/>
    <w:rsid w:val="0096335E"/>
    <w:rsid w:val="00996502"/>
    <w:rsid w:val="00996923"/>
    <w:rsid w:val="009B2F9C"/>
    <w:rsid w:val="009C73C4"/>
    <w:rsid w:val="009D05CB"/>
    <w:rsid w:val="009D253E"/>
    <w:rsid w:val="009E3697"/>
    <w:rsid w:val="009F2A77"/>
    <w:rsid w:val="009F4A9E"/>
    <w:rsid w:val="00A1749B"/>
    <w:rsid w:val="00A17D4B"/>
    <w:rsid w:val="00A33E2E"/>
    <w:rsid w:val="00A514A7"/>
    <w:rsid w:val="00A51CF0"/>
    <w:rsid w:val="00A566CC"/>
    <w:rsid w:val="00A625F2"/>
    <w:rsid w:val="00A63BB6"/>
    <w:rsid w:val="00A74EE6"/>
    <w:rsid w:val="00A84B83"/>
    <w:rsid w:val="00A8657D"/>
    <w:rsid w:val="00A86A77"/>
    <w:rsid w:val="00A86E19"/>
    <w:rsid w:val="00A91ECD"/>
    <w:rsid w:val="00A92555"/>
    <w:rsid w:val="00AA0DC0"/>
    <w:rsid w:val="00AA70E0"/>
    <w:rsid w:val="00AB3B0B"/>
    <w:rsid w:val="00AB5E72"/>
    <w:rsid w:val="00AC193D"/>
    <w:rsid w:val="00AF3DE5"/>
    <w:rsid w:val="00B1359F"/>
    <w:rsid w:val="00B2337C"/>
    <w:rsid w:val="00B43B81"/>
    <w:rsid w:val="00B54B4D"/>
    <w:rsid w:val="00B55C3F"/>
    <w:rsid w:val="00B571BE"/>
    <w:rsid w:val="00B645A6"/>
    <w:rsid w:val="00B7047D"/>
    <w:rsid w:val="00B80232"/>
    <w:rsid w:val="00B86033"/>
    <w:rsid w:val="00B86E78"/>
    <w:rsid w:val="00BA000E"/>
    <w:rsid w:val="00BB1260"/>
    <w:rsid w:val="00BB330B"/>
    <w:rsid w:val="00BD3732"/>
    <w:rsid w:val="00BE2076"/>
    <w:rsid w:val="00C13F97"/>
    <w:rsid w:val="00C224C0"/>
    <w:rsid w:val="00C30C3D"/>
    <w:rsid w:val="00C3252B"/>
    <w:rsid w:val="00C41D2A"/>
    <w:rsid w:val="00C60993"/>
    <w:rsid w:val="00C73D5D"/>
    <w:rsid w:val="00C8598B"/>
    <w:rsid w:val="00C95456"/>
    <w:rsid w:val="00CB428C"/>
    <w:rsid w:val="00CE43A6"/>
    <w:rsid w:val="00CF3C99"/>
    <w:rsid w:val="00D00D74"/>
    <w:rsid w:val="00D01552"/>
    <w:rsid w:val="00D042F1"/>
    <w:rsid w:val="00D1247F"/>
    <w:rsid w:val="00D20730"/>
    <w:rsid w:val="00D2207A"/>
    <w:rsid w:val="00D32905"/>
    <w:rsid w:val="00D412AE"/>
    <w:rsid w:val="00D5278D"/>
    <w:rsid w:val="00D55C82"/>
    <w:rsid w:val="00D72F20"/>
    <w:rsid w:val="00D84948"/>
    <w:rsid w:val="00DF29D9"/>
    <w:rsid w:val="00E0128D"/>
    <w:rsid w:val="00E0319B"/>
    <w:rsid w:val="00E05BFC"/>
    <w:rsid w:val="00E11F95"/>
    <w:rsid w:val="00E13576"/>
    <w:rsid w:val="00E25456"/>
    <w:rsid w:val="00E51624"/>
    <w:rsid w:val="00E575B5"/>
    <w:rsid w:val="00E62373"/>
    <w:rsid w:val="00E648C7"/>
    <w:rsid w:val="00E67A14"/>
    <w:rsid w:val="00E73B94"/>
    <w:rsid w:val="00E94C75"/>
    <w:rsid w:val="00EB314A"/>
    <w:rsid w:val="00EC33B8"/>
    <w:rsid w:val="00ED7EFB"/>
    <w:rsid w:val="00EE0F2F"/>
    <w:rsid w:val="00EE74E7"/>
    <w:rsid w:val="00F00DB1"/>
    <w:rsid w:val="00F16E9F"/>
    <w:rsid w:val="00F20A8E"/>
    <w:rsid w:val="00F24B67"/>
    <w:rsid w:val="00F439A3"/>
    <w:rsid w:val="00F549E3"/>
    <w:rsid w:val="00F54B99"/>
    <w:rsid w:val="00F574CF"/>
    <w:rsid w:val="00F67A73"/>
    <w:rsid w:val="00F80BD1"/>
    <w:rsid w:val="00F8474C"/>
    <w:rsid w:val="00F9478B"/>
    <w:rsid w:val="00FA24E5"/>
    <w:rsid w:val="00FB3CD6"/>
    <w:rsid w:val="00FB4E9C"/>
    <w:rsid w:val="00FC0316"/>
    <w:rsid w:val="00FC2EF1"/>
    <w:rsid w:val="00FC4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o:shapelayout v:ext="edit">
      <o:idmap v:ext="edit" data="1"/>
    </o:shapelayout>
  </w:shapeDefaults>
  <w:decimalSymbol w:val="."/>
  <w:listSeparator w:val=","/>
  <w14:docId w14:val="442E6ABD"/>
  <w15:docId w15:val="{B2EE59B3-AEDE-419C-AF0C-6734E309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70353A"/>
    <w:pPr>
      <w:spacing w:after="240"/>
    </w:pPr>
    <w:rPr>
      <w:rFonts w:ascii="Arial" w:hAnsi="Arial"/>
      <w:color w:val="505150"/>
      <w:sz w:val="22"/>
      <w:szCs w:val="22"/>
    </w:rPr>
  </w:style>
  <w:style w:type="paragraph" w:styleId="Heading1">
    <w:name w:val="heading 1"/>
    <w:aliases w:val="Heading1"/>
    <w:next w:val="Normal"/>
    <w:link w:val="Heading1Char"/>
    <w:qFormat/>
    <w:rsid w:val="005D4123"/>
    <w:pPr>
      <w:keepNext/>
      <w:spacing w:before="240"/>
      <w:outlineLvl w:val="0"/>
    </w:pPr>
    <w:rPr>
      <w:rFonts w:ascii="Arial" w:eastAsia="MS Gothic" w:hAnsi="Arial" w:cs="Arial"/>
      <w:b/>
      <w:bCs/>
      <w:color w:val="005DAA"/>
      <w:kern w:val="32"/>
      <w:sz w:val="28"/>
      <w:szCs w:val="32"/>
    </w:rPr>
  </w:style>
  <w:style w:type="paragraph" w:styleId="Heading2">
    <w:name w:val="heading 2"/>
    <w:aliases w:val="Heading2"/>
    <w:basedOn w:val="Heading1"/>
    <w:next w:val="Normal"/>
    <w:link w:val="Heading2Char"/>
    <w:qFormat/>
    <w:rsid w:val="005D4123"/>
    <w:pPr>
      <w:spacing w:before="120"/>
      <w:outlineLvl w:val="1"/>
    </w:pPr>
    <w:rPr>
      <w:rFonts w:eastAsia="MS PGothic"/>
      <w:b w:val="0"/>
      <w:bCs w:val="0"/>
      <w:i/>
      <w:iCs/>
      <w:szCs w:val="28"/>
    </w:rPr>
  </w:style>
  <w:style w:type="paragraph" w:styleId="Heading3">
    <w:name w:val="heading 3"/>
    <w:basedOn w:val="Heading2"/>
    <w:next w:val="Normal"/>
    <w:link w:val="Heading3Char"/>
    <w:qFormat/>
    <w:rsid w:val="005D4123"/>
    <w:pPr>
      <w:outlineLvl w:val="2"/>
    </w:pPr>
    <w:rPr>
      <w:b/>
      <w:bCs/>
      <w:i w:val="0"/>
      <w:sz w:val="24"/>
      <w:szCs w:val="26"/>
    </w:rPr>
  </w:style>
  <w:style w:type="paragraph" w:styleId="Heading4">
    <w:name w:val="heading 4"/>
    <w:basedOn w:val="Heading3"/>
    <w:next w:val="Normal"/>
    <w:link w:val="Heading4Char"/>
    <w:qFormat/>
    <w:rsid w:val="005D4123"/>
    <w:pPr>
      <w:outlineLvl w:val="3"/>
    </w:pPr>
    <w:rPr>
      <w:b w:val="0"/>
      <w:bCs w:val="0"/>
      <w:i/>
      <w:szCs w:val="28"/>
    </w:rPr>
  </w:style>
  <w:style w:type="paragraph" w:styleId="Heading5">
    <w:name w:val="heading 5"/>
    <w:basedOn w:val="Heading4"/>
    <w:next w:val="Normal"/>
    <w:link w:val="Heading5Char"/>
    <w:qFormat/>
    <w:rsid w:val="005D4123"/>
    <w:pPr>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rPr>
  </w:style>
  <w:style w:type="paragraph" w:styleId="Heading7">
    <w:name w:val="heading 7"/>
    <w:basedOn w:val="Heading6"/>
    <w:next w:val="Normal"/>
    <w:link w:val="Heading7Char"/>
    <w:qFormat/>
    <w:rsid w:val="00A86A77"/>
    <w:pPr>
      <w:outlineLvl w:val="6"/>
    </w:pPr>
    <w:rPr>
      <w:rFonts w:eastAsia="Times New Roman"/>
      <w:sz w:val="20"/>
      <w:szCs w:val="24"/>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link w:val="Heading1"/>
    <w:rsid w:val="005D4123"/>
    <w:rPr>
      <w:rFonts w:ascii="Arial" w:eastAsia="MS Gothic" w:hAnsi="Arial" w:cs="Arial"/>
      <w:b/>
      <w:bCs/>
      <w:color w:val="005DAA"/>
      <w:kern w:val="32"/>
      <w:sz w:val="28"/>
      <w:szCs w:val="32"/>
    </w:rPr>
  </w:style>
  <w:style w:type="character" w:customStyle="1" w:styleId="Heading2Char">
    <w:name w:val="Heading 2 Char"/>
    <w:aliases w:val="Heading2 Char"/>
    <w:link w:val="Heading2"/>
    <w:rsid w:val="005D4123"/>
    <w:rPr>
      <w:rFonts w:ascii="Arial" w:eastAsia="MS PGothic" w:hAnsi="Arial" w:cs="Arial"/>
      <w:i/>
      <w:iCs/>
      <w:color w:val="005DAA"/>
      <w:kern w:val="32"/>
      <w:sz w:val="28"/>
      <w:szCs w:val="28"/>
    </w:rPr>
  </w:style>
  <w:style w:type="character" w:customStyle="1" w:styleId="Heading3Char">
    <w:name w:val="Heading 3 Char"/>
    <w:link w:val="Heading3"/>
    <w:rsid w:val="005D4123"/>
    <w:rPr>
      <w:rFonts w:ascii="Arial" w:eastAsia="MS PGothic" w:hAnsi="Arial" w:cs="Arial"/>
      <w:b/>
      <w:bCs/>
      <w:iCs/>
      <w:color w:val="005DAA"/>
      <w:kern w:val="32"/>
      <w:sz w:val="24"/>
      <w:szCs w:val="26"/>
    </w:rPr>
  </w:style>
  <w:style w:type="character" w:customStyle="1" w:styleId="Heading4Char">
    <w:name w:val="Heading 4 Char"/>
    <w:link w:val="Heading4"/>
    <w:rsid w:val="005D4123"/>
    <w:rPr>
      <w:rFonts w:ascii="Arial" w:eastAsia="MS PGothic" w:hAnsi="Arial" w:cs="Arial"/>
      <w:i/>
      <w:iCs/>
      <w:color w:val="005DAA"/>
      <w:kern w:val="32"/>
      <w:sz w:val="24"/>
      <w:szCs w:val="28"/>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heme="majorEastAsia" w:cstheme="majorBidi"/>
      <w:kern w:val="0"/>
      <w:szCs w:val="28"/>
    </w:rPr>
  </w:style>
  <w:style w:type="paragraph" w:customStyle="1" w:styleId="ListNumbered">
    <w:name w:val="List Numbered"/>
    <w:qFormat/>
    <w:rsid w:val="0070353A"/>
    <w:pPr>
      <w:numPr>
        <w:numId w:val="34"/>
      </w:numPr>
      <w:spacing w:after="60"/>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rFonts w:cs="Arial"/>
      <w:b/>
      <w:bCs/>
      <w:caps/>
      <w:color w:val="005DAA"/>
      <w:kern w:val="28"/>
      <w:sz w:val="44"/>
      <w:szCs w:val="32"/>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basedOn w:val="DefaultParagraphFont"/>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19"/>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Normal"/>
    <w:uiPriority w:val="99"/>
    <w:unhideWhenUsed/>
    <w:rsid w:val="0070353A"/>
    <w:pPr>
      <w:numPr>
        <w:numId w:val="16"/>
      </w:numPr>
      <w:spacing w:after="60"/>
      <w:ind w:left="720"/>
    </w:p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A86A77"/>
    <w:pPr>
      <w:spacing w:before="120" w:after="120"/>
    </w:pPr>
    <w:rPr>
      <w:b/>
      <w:bCs/>
      <w:sz w:val="16"/>
      <w:szCs w:val="24"/>
    </w:rPr>
  </w:style>
  <w:style w:type="character" w:customStyle="1" w:styleId="CaptionChar">
    <w:name w:val="Caption Char"/>
    <w:link w:val="Caption"/>
    <w:rsid w:val="00A86A77"/>
    <w:rPr>
      <w:rFonts w:ascii="Arial" w:hAnsi="Arial"/>
      <w:b/>
      <w:bCs/>
      <w:color w:val="505150"/>
      <w:sz w:val="16"/>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basedOn w:val="DefaultParagraphFont"/>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0973B5"/>
    <w:pPr>
      <w:spacing w:after="0"/>
      <w:jc w:val="right"/>
    </w:pPr>
    <w:rPr>
      <w:sz w:val="18"/>
    </w:rPr>
  </w:style>
  <w:style w:type="paragraph" w:customStyle="1" w:styleId="BlueAllCaps">
    <w:name w:val="Blue All Caps"/>
    <w:basedOn w:val="Normal"/>
    <w:qFormat/>
    <w:rsid w:val="000973B5"/>
    <w:pPr>
      <w:spacing w:after="0"/>
    </w:pPr>
    <w:rPr>
      <w:rFonts w:cs="Arial"/>
      <w:color w:val="005DAA"/>
      <w:sz w:val="16"/>
      <w:szCs w:val="16"/>
    </w:rPr>
  </w:style>
  <w:style w:type="character" w:styleId="UnresolvedMention">
    <w:name w:val="Unresolved Mention"/>
    <w:basedOn w:val="DefaultParagraphFont"/>
    <w:uiPriority w:val="99"/>
    <w:semiHidden/>
    <w:unhideWhenUsed/>
    <w:rsid w:val="00FC0316"/>
    <w:rPr>
      <w:color w:val="605E5C"/>
      <w:shd w:val="clear" w:color="auto" w:fill="E1DFDD"/>
    </w:rPr>
  </w:style>
  <w:style w:type="paragraph" w:styleId="ListParagraph">
    <w:name w:val="List Paragraph"/>
    <w:basedOn w:val="Normal"/>
    <w:uiPriority w:val="1"/>
    <w:qFormat/>
    <w:rsid w:val="00FC0316"/>
    <w:pPr>
      <w:ind w:left="720"/>
      <w:contextualSpacing/>
    </w:pPr>
  </w:style>
  <w:style w:type="table" w:styleId="GridTable4-Accent1">
    <w:name w:val="Grid Table 4 Accent 1"/>
    <w:basedOn w:val="TableNormal"/>
    <w:uiPriority w:val="49"/>
    <w:rsid w:val="00A33E2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B645A6"/>
    <w:rPr>
      <w:sz w:val="16"/>
      <w:szCs w:val="16"/>
    </w:rPr>
  </w:style>
  <w:style w:type="paragraph" w:styleId="CommentText">
    <w:name w:val="annotation text"/>
    <w:basedOn w:val="Normal"/>
    <w:link w:val="CommentTextChar"/>
    <w:uiPriority w:val="99"/>
    <w:unhideWhenUsed/>
    <w:rsid w:val="00B645A6"/>
    <w:rPr>
      <w:sz w:val="20"/>
      <w:szCs w:val="20"/>
    </w:rPr>
  </w:style>
  <w:style w:type="character" w:customStyle="1" w:styleId="CommentTextChar">
    <w:name w:val="Comment Text Char"/>
    <w:basedOn w:val="DefaultParagraphFont"/>
    <w:link w:val="CommentText"/>
    <w:uiPriority w:val="99"/>
    <w:rsid w:val="00B645A6"/>
    <w:rPr>
      <w:rFonts w:ascii="Arial" w:hAnsi="Arial"/>
      <w:color w:val="505150"/>
    </w:rPr>
  </w:style>
  <w:style w:type="paragraph" w:styleId="CommentSubject">
    <w:name w:val="annotation subject"/>
    <w:basedOn w:val="CommentText"/>
    <w:next w:val="CommentText"/>
    <w:link w:val="CommentSubjectChar"/>
    <w:uiPriority w:val="99"/>
    <w:semiHidden/>
    <w:unhideWhenUsed/>
    <w:rsid w:val="00B645A6"/>
    <w:rPr>
      <w:b/>
      <w:bCs/>
    </w:rPr>
  </w:style>
  <w:style w:type="character" w:customStyle="1" w:styleId="CommentSubjectChar">
    <w:name w:val="Comment Subject Char"/>
    <w:basedOn w:val="CommentTextChar"/>
    <w:link w:val="CommentSubject"/>
    <w:uiPriority w:val="99"/>
    <w:semiHidden/>
    <w:rsid w:val="00B645A6"/>
    <w:rPr>
      <w:rFonts w:ascii="Arial" w:hAnsi="Arial"/>
      <w:b/>
      <w:bCs/>
      <w:color w:val="505150"/>
    </w:rPr>
  </w:style>
  <w:style w:type="paragraph" w:styleId="Revision">
    <w:name w:val="Revision"/>
    <w:hidden/>
    <w:uiPriority w:val="71"/>
    <w:rsid w:val="00FB3CD6"/>
    <w:rPr>
      <w:rFonts w:ascii="Arial" w:hAnsi="Arial"/>
      <w:color w:val="50515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3477">
      <w:bodyDiv w:val="1"/>
      <w:marLeft w:val="0"/>
      <w:marRight w:val="0"/>
      <w:marTop w:val="0"/>
      <w:marBottom w:val="0"/>
      <w:divBdr>
        <w:top w:val="none" w:sz="0" w:space="0" w:color="auto"/>
        <w:left w:val="none" w:sz="0" w:space="0" w:color="auto"/>
        <w:bottom w:val="none" w:sz="0" w:space="0" w:color="auto"/>
        <w:right w:val="none" w:sz="0" w:space="0" w:color="auto"/>
      </w:divBdr>
    </w:div>
    <w:div w:id="1097140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ca.state.mn.us/water/salt-applicators" TargetMode="External"/><Relationship Id="rId18" Type="http://schemas.openxmlformats.org/officeDocument/2006/relationships/hyperlink" Target="https://www.gpo.gov/fdsys/pkg/CFR-2014-title2-vol1/pdf/CFR-2014-title2-vol1-sec200-330.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fhwa.dot.gov/preservation/082708.cfm" TargetMode="External"/><Relationship Id="rId17" Type="http://schemas.openxmlformats.org/officeDocument/2006/relationships/hyperlink" Target="http://www.dot.state.mn.us/saferoutes" TargetMode="External"/><Relationship Id="rId2" Type="http://schemas.openxmlformats.org/officeDocument/2006/relationships/customXml" Target="../customXml/item2.xml"/><Relationship Id="rId16" Type="http://schemas.openxmlformats.org/officeDocument/2006/relationships/hyperlink" Target="http://www.saferoutesinfo.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aine.Koutsoukos@metc.state.mn.u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feroutesdata.org/downloads/Parent_Survey_English.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po.gov/fdsys/pkg/CFR-2014-title2-vol1/pdf/CFR-2014-title2-vol1-part20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feroutesdata.org/downloads/SRTS_Two_Day_Tally.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08F54C2D7DC44EAE0D2663C9454B10" ma:contentTypeVersion="0" ma:contentTypeDescription="Create a new document." ma:contentTypeScope="" ma:versionID="1844908bd94337cb26508b40a794a6c5">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F030D1-569E-4BD2-A562-E2576D61435C}">
  <ds:schemaRefs>
    <ds:schemaRef ds:uri="http://schemas.microsoft.com/sharepoint/v3/contenttype/forms"/>
  </ds:schemaRefs>
</ds:datastoreItem>
</file>

<file path=customXml/itemProps2.xml><?xml version="1.0" encoding="utf-8"?>
<ds:datastoreItem xmlns:ds="http://schemas.openxmlformats.org/officeDocument/2006/customXml" ds:itemID="{A239AD6A-E5C8-40F9-A703-9535346F2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688E19E-0DEA-44A9-A21C-C86560F24E93}">
  <ds:schemaRefs>
    <ds:schemaRef ds:uri="http://schemas.openxmlformats.org/officeDocument/2006/bibliography"/>
  </ds:schemaRefs>
</ds:datastoreItem>
</file>

<file path=customXml/itemProps4.xml><?xml version="1.0" encoding="utf-8"?>
<ds:datastoreItem xmlns:ds="http://schemas.openxmlformats.org/officeDocument/2006/customXml" ds:itemID="{C52FA1C6-BADC-4DE3-8AF8-29737974E0D4}">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6</Pages>
  <Words>2462</Words>
  <Characters>14039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METROPOLITAN COUNCIL</Company>
  <LinksUpToDate>false</LinksUpToDate>
  <CharactersWithSpaces>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Maaske, Sara</dc:creator>
  <cp:lastModifiedBy>Koutsoukos, Elaine</cp:lastModifiedBy>
  <cp:revision>52</cp:revision>
  <cp:lastPrinted>2012-08-30T14:29:00Z</cp:lastPrinted>
  <dcterms:created xsi:type="dcterms:W3CDTF">2019-09-20T15:52:00Z</dcterms:created>
  <dcterms:modified xsi:type="dcterms:W3CDTF">2023-08-09T19:30:00Z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0x0101009808F54C2D7DC44EAE0D2663C9454B10</vt:lpwstr>
  </property>
</Properties>
</file>